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A9F9" w14:textId="1DC0F138" w:rsidR="005A642D" w:rsidRPr="00066694" w:rsidRDefault="005A642D" w:rsidP="005A642D">
      <w:bookmarkStart w:id="0" w:name="_Toc176951788"/>
      <w:bookmarkStart w:id="1" w:name="_Toc177373749"/>
      <w:bookmarkStart w:id="2" w:name="_Toc175656414"/>
    </w:p>
    <w:p w14:paraId="2A6596BD" w14:textId="19CD1BE5" w:rsidR="00A36814" w:rsidRPr="00066694" w:rsidRDefault="00BA3419" w:rsidP="00AA2B8E">
      <w:pPr>
        <w:pStyle w:val="Title"/>
      </w:pPr>
      <w:r w:rsidRPr="00066694">
        <w:t>Réguler le domaine numérique (</w:t>
      </w:r>
      <w:proofErr w:type="spellStart"/>
      <w:r w:rsidRPr="00066694">
        <w:t>RlDN</w:t>
      </w:r>
      <w:proofErr w:type="spellEnd"/>
      <w:r w:rsidRPr="00066694">
        <w:t>)</w:t>
      </w:r>
      <w:r w:rsidR="00A36814" w:rsidRPr="00066694">
        <w:t>:</w:t>
      </w:r>
      <w:r w:rsidR="00A36814" w:rsidRPr="00066694">
        <w:rPr>
          <w:rFonts w:ascii="MS Gothic" w:eastAsia="MS Gothic" w:hAnsi="MS Gothic" w:cs="MS Gothic"/>
        </w:rPr>
        <w:t> </w:t>
      </w:r>
      <w:r w:rsidR="00AA2B8E" w:rsidRPr="00066694">
        <w:rPr>
          <w:rFonts w:ascii="MS Gothic" w:eastAsia="MS Gothic" w:hAnsi="MS Gothic" w:cs="MS Gothic"/>
        </w:rPr>
        <w:br/>
      </w:r>
      <w:r w:rsidR="00E26585" w:rsidRPr="00066694">
        <w:rPr>
          <w:b/>
          <w:bCs/>
        </w:rPr>
        <w:t>Rapport final de recherche</w:t>
      </w:r>
      <w:r w:rsidR="00E26585" w:rsidRPr="00066694">
        <w:rPr>
          <w:b/>
          <w:bCs/>
        </w:rPr>
        <w:br/>
      </w:r>
    </w:p>
    <w:p w14:paraId="1654A735" w14:textId="35FB2741" w:rsidR="00A36814" w:rsidRPr="00066694" w:rsidRDefault="00A36814" w:rsidP="00A36814">
      <w:pPr>
        <w:autoSpaceDE w:val="0"/>
        <w:autoSpaceDN w:val="0"/>
        <w:adjustRightInd w:val="0"/>
        <w:spacing w:after="0" w:line="240" w:lineRule="auto"/>
        <w:rPr>
          <w:rFonts w:ascii="AppleSystemUIFont" w:hAnsi="AppleSystemUIFont" w:cs="AppleSystemUIFont"/>
          <w:kern w:val="0"/>
          <w:sz w:val="26"/>
          <w:szCs w:val="26"/>
        </w:rPr>
      </w:pPr>
    </w:p>
    <w:p w14:paraId="6AA51BFC" w14:textId="6CAAF508" w:rsidR="00C861E3" w:rsidRPr="00066694" w:rsidRDefault="00E26585" w:rsidP="0058709D">
      <w:pPr>
        <w:pStyle w:val="Subtitle"/>
        <w:numPr>
          <w:ilvl w:val="0"/>
          <w:numId w:val="0"/>
        </w:numPr>
        <w:pBdr>
          <w:left w:val="single" w:sz="24" w:space="10" w:color="FFC000"/>
        </w:pBdr>
        <w:rPr>
          <w:rFonts w:ascii="Montserrat SemiBold" w:hAnsi="Montserrat SemiBold"/>
          <w:b/>
          <w:bCs/>
          <w:color w:val="BF4E14" w:themeColor="accent2" w:themeShade="BF"/>
          <w:lang w:val="fr-CA"/>
        </w:rPr>
      </w:pPr>
      <w:r w:rsidRPr="00066694">
        <w:rPr>
          <w:rFonts w:ascii="Montserrat SemiBold" w:hAnsi="Montserrat SemiBold"/>
          <w:color w:val="BF4E14" w:themeColor="accent2" w:themeShade="BF"/>
          <w:lang w:val="fr-CA"/>
        </w:rPr>
        <w:t xml:space="preserve">Nouvelles approches pour améliorer </w:t>
      </w:r>
      <w:r w:rsidRPr="00066694">
        <w:rPr>
          <w:rFonts w:ascii="Montserrat SemiBold" w:hAnsi="Montserrat SemiBold"/>
          <w:b/>
          <w:bCs/>
          <w:color w:val="BF4E14" w:themeColor="accent2" w:themeShade="BF"/>
          <w:lang w:val="fr-CA"/>
        </w:rPr>
        <w:t>l’accessibilité</w:t>
      </w:r>
      <w:r w:rsidRPr="00066694">
        <w:rPr>
          <w:rFonts w:ascii="Montserrat SemiBold" w:hAnsi="Montserrat SemiBold"/>
          <w:color w:val="BF4E14" w:themeColor="accent2" w:themeShade="BF"/>
          <w:lang w:val="fr-CA"/>
        </w:rPr>
        <w:t xml:space="preserve"> des technologies numériques</w:t>
      </w:r>
    </w:p>
    <w:p w14:paraId="3CA9ABB7" w14:textId="77777777" w:rsidR="00404CED" w:rsidRPr="00066694" w:rsidRDefault="00404CED" w:rsidP="00A36814">
      <w:pPr>
        <w:autoSpaceDE w:val="0"/>
        <w:autoSpaceDN w:val="0"/>
        <w:adjustRightInd w:val="0"/>
        <w:spacing w:after="0" w:line="240" w:lineRule="auto"/>
        <w:rPr>
          <w:rFonts w:ascii="AppleSystemUIFont" w:hAnsi="AppleSystemUIFont" w:cs="AppleSystemUIFont"/>
          <w:kern w:val="0"/>
          <w:sz w:val="26"/>
          <w:szCs w:val="26"/>
        </w:rPr>
      </w:pPr>
    </w:p>
    <w:p w14:paraId="35DA71C6" w14:textId="77777777" w:rsidR="003A7479" w:rsidRPr="00066694" w:rsidRDefault="003A7479" w:rsidP="00A36814">
      <w:pPr>
        <w:autoSpaceDE w:val="0"/>
        <w:autoSpaceDN w:val="0"/>
        <w:adjustRightInd w:val="0"/>
        <w:spacing w:after="0" w:line="240" w:lineRule="auto"/>
        <w:rPr>
          <w:rFonts w:ascii="AppleSystemUIFont" w:hAnsi="AppleSystemUIFont" w:cs="AppleSystemUIFont"/>
          <w:kern w:val="0"/>
          <w:sz w:val="26"/>
          <w:szCs w:val="26"/>
        </w:rPr>
      </w:pPr>
    </w:p>
    <w:p w14:paraId="2644AD9A" w14:textId="77777777" w:rsidR="00542842" w:rsidRPr="00066694" w:rsidRDefault="00542842" w:rsidP="00A36814">
      <w:pPr>
        <w:autoSpaceDE w:val="0"/>
        <w:autoSpaceDN w:val="0"/>
        <w:adjustRightInd w:val="0"/>
        <w:spacing w:after="0" w:line="240" w:lineRule="auto"/>
        <w:rPr>
          <w:rFonts w:ascii="AppleSystemUIFont" w:hAnsi="AppleSystemUIFont" w:cs="AppleSystemUIFont"/>
          <w:kern w:val="0"/>
          <w:sz w:val="26"/>
          <w:szCs w:val="26"/>
        </w:rPr>
      </w:pPr>
    </w:p>
    <w:p w14:paraId="616AC72D" w14:textId="3AFD6E54" w:rsidR="00A36814" w:rsidRPr="00066694" w:rsidRDefault="00A36814" w:rsidP="00A36814">
      <w:pPr>
        <w:autoSpaceDE w:val="0"/>
        <w:autoSpaceDN w:val="0"/>
        <w:adjustRightInd w:val="0"/>
        <w:spacing w:after="0" w:line="240" w:lineRule="auto"/>
        <w:rPr>
          <w:rFonts w:ascii="AppleSystemUIFont" w:hAnsi="AppleSystemUIFont" w:cs="AppleSystemUIFont"/>
          <w:kern w:val="0"/>
          <w:sz w:val="26"/>
          <w:szCs w:val="26"/>
        </w:rPr>
      </w:pPr>
    </w:p>
    <w:p w14:paraId="5867FCF6" w14:textId="453D8E59" w:rsidR="00A36814" w:rsidRPr="00066694" w:rsidRDefault="00A36814" w:rsidP="008A4BF4">
      <w:pPr>
        <w:rPr>
          <w:rFonts w:ascii="Montserrat" w:hAnsi="Montserrat"/>
          <w:sz w:val="28"/>
          <w:szCs w:val="28"/>
        </w:rPr>
      </w:pPr>
      <w:r w:rsidRPr="00066694">
        <w:rPr>
          <w:rFonts w:ascii="Montserrat" w:hAnsi="Montserrat"/>
          <w:sz w:val="28"/>
          <w:szCs w:val="28"/>
        </w:rPr>
        <w:t>Inclusive Design Research Centre </w:t>
      </w:r>
      <w:r w:rsidR="008A4BF4" w:rsidRPr="00066694">
        <w:rPr>
          <w:rFonts w:ascii="MS Mincho" w:eastAsia="MS Mincho" w:hAnsi="MS Mincho" w:cs="MS Mincho"/>
          <w:sz w:val="28"/>
          <w:szCs w:val="28"/>
        </w:rPr>
        <w:br/>
      </w:r>
    </w:p>
    <w:p w14:paraId="28604D9F" w14:textId="496B7349" w:rsidR="00A36814" w:rsidRPr="00066694" w:rsidRDefault="00F45D46" w:rsidP="006761E1">
      <w:pPr>
        <w:rPr>
          <w:rStyle w:val="Strong"/>
        </w:rPr>
      </w:pPr>
      <w:r w:rsidRPr="00066694">
        <w:rPr>
          <w:rFonts w:ascii="Montserrat" w:hAnsi="Montserrat"/>
          <w:b/>
          <w:bCs/>
          <w:noProof/>
          <w:sz w:val="28"/>
          <w:szCs w:val="28"/>
        </w:rPr>
        <mc:AlternateContent>
          <mc:Choice Requires="wps">
            <w:drawing>
              <wp:anchor distT="0" distB="0" distL="114300" distR="114300" simplePos="0" relativeHeight="251658240" behindDoc="0" locked="0" layoutInCell="1" allowOverlap="1" wp14:anchorId="278C01CD" wp14:editId="49196497">
                <wp:simplePos x="0" y="0"/>
                <wp:positionH relativeFrom="column">
                  <wp:posOffset>10110</wp:posOffset>
                </wp:positionH>
                <wp:positionV relativeFrom="paragraph">
                  <wp:posOffset>266651</wp:posOffset>
                </wp:positionV>
                <wp:extent cx="5627077" cy="8792"/>
                <wp:effectExtent l="0" t="0" r="31115" b="29845"/>
                <wp:wrapNone/>
                <wp:docPr id="3907970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27077" cy="8792"/>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rto="http://schemas.microsoft.com/office/word/2006/arto">
            <w:pict>
              <v:line w14:anchorId="21862421"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21pt" to="443.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" strokecolor="black [3200]" strokeweight="1.5pt">
                <v:stroke joinstyle="miter"/>
              </v:line>
            </w:pict>
          </mc:Fallback>
        </mc:AlternateContent>
      </w:r>
      <w:r w:rsidR="00405924" w:rsidRPr="00066694">
        <w:rPr>
          <w:rStyle w:val="Strong"/>
        </w:rPr>
        <w:t xml:space="preserve">31 mars </w:t>
      </w:r>
      <w:r w:rsidR="00A36814" w:rsidRPr="00066694">
        <w:rPr>
          <w:rStyle w:val="Strong"/>
        </w:rPr>
        <w:t>2026 </w:t>
      </w:r>
    </w:p>
    <w:p w14:paraId="14155733" w14:textId="03E3E7BA" w:rsidR="003B3576" w:rsidRPr="00066694" w:rsidRDefault="00A74121">
      <w:r w:rsidRPr="00066694">
        <w:rPr>
          <w:noProof/>
        </w:rPr>
        <w:drawing>
          <wp:inline distT="0" distB="0" distL="0" distR="0" wp14:anchorId="1E52E8A0" wp14:editId="733590D5">
            <wp:extent cx="1901228" cy="380245"/>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1">
                      <a:extLst>
                        <a:ext uri="{96DAC541-7B7A-43D3-8B79-37D633B846F1}">
                          <asvg:svgBlip xmlns:asvg="http://schemas.microsoft.com/office/drawing/2016/SVG/main" r:embed="rId12"/>
                        </a:ext>
                      </a:extLst>
                    </a:blip>
                    <a:srcRect l="2638" t="10443" r="-37021" b="1734"/>
                    <a:stretch>
                      <a:fillRect/>
                    </a:stretch>
                  </pic:blipFill>
                  <pic:spPr bwMode="auto">
                    <a:xfrm>
                      <a:off x="0" y="0"/>
                      <a:ext cx="1997767" cy="399553"/>
                    </a:xfrm>
                    <a:prstGeom prst="rect">
                      <a:avLst/>
                    </a:prstGeom>
                    <a:ln>
                      <a:noFill/>
                    </a:ln>
                    <a:extLst>
                      <a:ext uri="{53640926-AAD7-44D8-BBD7-CCE9431645EC}">
                        <a14:shadowObscured xmlns:a14="http://schemas.microsoft.com/office/drawing/2010/main"/>
                      </a:ext>
                    </a:extLst>
                  </pic:spPr>
                </pic:pic>
              </a:graphicData>
            </a:graphic>
          </wp:inline>
        </w:drawing>
      </w:r>
      <w:r w:rsidR="009C254E" w:rsidRPr="00066694">
        <w:fldChar w:fldCharType="begin"/>
      </w:r>
      <w:r w:rsidR="009C254E" w:rsidRPr="00066694">
        <w:instrText xml:space="preserve"> INCLUDEPICTURE "https://wecount.inclusivedesign.ca/uploads/accessibility_standards_canada_accessibility_standards_canada_20.jpg" \* MERGEFORMATINET </w:instrText>
      </w:r>
      <w:r w:rsidR="009C254E" w:rsidRPr="00066694">
        <w:fldChar w:fldCharType="separate"/>
      </w:r>
      <w:r w:rsidR="009C254E" w:rsidRPr="00066694">
        <w:fldChar w:fldCharType="end"/>
      </w:r>
      <w:r w:rsidR="003B3576" w:rsidRPr="00066694">
        <w:br w:type="page"/>
      </w:r>
    </w:p>
    <w:p w14:paraId="1780661D" w14:textId="4A164AC1" w:rsidR="00F856CC" w:rsidRPr="00066694" w:rsidRDefault="0033751F" w:rsidP="004F59D8">
      <w:pPr>
        <w:pStyle w:val="Heading1"/>
        <w:numPr>
          <w:ilvl w:val="0"/>
          <w:numId w:val="0"/>
        </w:numPr>
        <w:rPr>
          <w:rStyle w:val="Emphasis"/>
        </w:rPr>
      </w:pPr>
      <w:bookmarkStart w:id="3" w:name="_Toc228377550"/>
      <w:r w:rsidRPr="00066694">
        <w:lastRenderedPageBreak/>
        <w:t>Remerciements</w:t>
      </w:r>
      <w:bookmarkEnd w:id="3"/>
    </w:p>
    <w:p w14:paraId="6691329E" w14:textId="1761A194" w:rsidR="003B3576" w:rsidRPr="00066694" w:rsidRDefault="00304C87">
      <w:pPr>
        <w:rPr>
          <w:rStyle w:val="Strong"/>
        </w:rPr>
      </w:pPr>
      <w:r w:rsidRPr="00066694">
        <w:rPr>
          <w:rStyle w:val="Strong"/>
        </w:rPr>
        <w:t xml:space="preserve">L’Université OCAD reconnaît les territoires ancestraux et traditionnels des Mississaugas de Credit, des </w:t>
      </w:r>
      <w:proofErr w:type="spellStart"/>
      <w:r w:rsidRPr="00066694">
        <w:rPr>
          <w:rStyle w:val="Strong"/>
        </w:rPr>
        <w:t>Haudenosaunee</w:t>
      </w:r>
      <w:proofErr w:type="spellEnd"/>
      <w:r w:rsidRPr="00066694">
        <w:rPr>
          <w:rStyle w:val="Strong"/>
        </w:rPr>
        <w:t xml:space="preserve">, des </w:t>
      </w:r>
      <w:proofErr w:type="spellStart"/>
      <w:r w:rsidRPr="00066694">
        <w:rPr>
          <w:rStyle w:val="Strong"/>
        </w:rPr>
        <w:t>Anishinaabe</w:t>
      </w:r>
      <w:proofErr w:type="spellEnd"/>
      <w:r w:rsidRPr="00066694">
        <w:rPr>
          <w:rStyle w:val="Strong"/>
        </w:rPr>
        <w:t xml:space="preserve"> et des Hurons-Wendat, qui sont les propriétaires originaux et les gardiens de la terre sur laquelle nous nous tenons et créons.</w:t>
      </w:r>
    </w:p>
    <w:p w14:paraId="33B8AF3B" w14:textId="77777777" w:rsidR="0016084A" w:rsidRPr="00066694" w:rsidRDefault="0016084A"/>
    <w:p w14:paraId="6F31D615" w14:textId="53AF6924" w:rsidR="003B3576" w:rsidRPr="00066694" w:rsidRDefault="0016084A">
      <w:r w:rsidRPr="00066694">
        <w:t>Ce projet a été rendu possible en partie grâce à Normes d’accessibilité Canada/au gouvernement du Canada.</w:t>
      </w:r>
    </w:p>
    <w:p w14:paraId="179EC007" w14:textId="4D22577F" w:rsidR="003B3576" w:rsidRPr="00066694" w:rsidRDefault="003B3576" w:rsidP="004F59D8">
      <w:pPr>
        <w:jc w:val="center"/>
      </w:pPr>
      <w:r w:rsidRPr="00066694">
        <w:rPr>
          <w:noProof/>
        </w:rPr>
        <w:drawing>
          <wp:inline distT="0" distB="0" distL="0" distR="0" wp14:anchorId="3983794E" wp14:editId="43938939">
            <wp:extent cx="3657600" cy="369878"/>
            <wp:effectExtent l="0" t="0" r="0" b="0"/>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577" b="-602"/>
                    <a:stretch>
                      <a:fillRect/>
                    </a:stretch>
                  </pic:blipFill>
                  <pic:spPr bwMode="auto">
                    <a:xfrm>
                      <a:off x="0" y="0"/>
                      <a:ext cx="4011328" cy="405649"/>
                    </a:xfrm>
                    <a:prstGeom prst="rect">
                      <a:avLst/>
                    </a:prstGeom>
                    <a:noFill/>
                    <a:ln>
                      <a:noFill/>
                    </a:ln>
                    <a:extLst>
                      <a:ext uri="{53640926-AAD7-44D8-BBD7-CCE9431645EC}">
                        <a14:shadowObscured xmlns:a14="http://schemas.microsoft.com/office/drawing/2010/main"/>
                      </a:ext>
                    </a:extLst>
                  </pic:spPr>
                </pic:pic>
              </a:graphicData>
            </a:graphic>
          </wp:inline>
        </w:drawing>
      </w:r>
    </w:p>
    <w:p w14:paraId="03A33D7F" w14:textId="77777777" w:rsidR="004A051A" w:rsidRPr="00066694" w:rsidRDefault="004A051A" w:rsidP="004A051A">
      <w:pPr>
        <w:pStyle w:val="Heading2"/>
        <w:numPr>
          <w:ilvl w:val="0"/>
          <w:numId w:val="0"/>
        </w:numPr>
        <w:spacing w:after="120"/>
        <w:ind w:left="263"/>
      </w:pPr>
      <w:bookmarkStart w:id="4" w:name="_Toc228377551"/>
      <w:bookmarkStart w:id="5" w:name="_Toc72917530"/>
      <w:bookmarkStart w:id="6" w:name="_Toc72917728"/>
      <w:bookmarkStart w:id="7" w:name="_Toc73007018"/>
      <w:r w:rsidRPr="00066694">
        <w:t>Réutilisation du rapport</w:t>
      </w:r>
      <w:bookmarkEnd w:id="4"/>
    </w:p>
    <w:bookmarkEnd w:id="5"/>
    <w:bookmarkEnd w:id="6"/>
    <w:bookmarkEnd w:id="7"/>
    <w:p w14:paraId="15871271" w14:textId="7B04CB6D" w:rsidR="001A2BC7" w:rsidRPr="00066694" w:rsidRDefault="001A2BC7" w:rsidP="001A2BC7">
      <w:r w:rsidRPr="00066694">
        <w:t xml:space="preserve">Le présent rapport est publié sous licence Creative Commons Attribution 4.0 International. Vous trouverez ci-dessous un résumé de la licence, qui ne se substitue pas à celle-ci. La licence complète peut être consultée à l’adresse  </w:t>
      </w:r>
      <w:hyperlink r:id="rId14" w:history="1">
        <w:r w:rsidRPr="00066694">
          <w:rPr>
            <w:rStyle w:val="Hyperlink"/>
          </w:rPr>
          <w:t>https://creativecommons.org/licenses/by/4.0/legalcode</w:t>
        </w:r>
      </w:hyperlink>
      <w:r w:rsidRPr="00066694">
        <w:t xml:space="preserve"> .  </w:t>
      </w:r>
    </w:p>
    <w:p w14:paraId="79DB26AE" w14:textId="77777777" w:rsidR="001A2BC7" w:rsidRPr="00066694" w:rsidRDefault="001A2BC7" w:rsidP="001A2BC7">
      <w:r w:rsidRPr="00066694">
        <w:t xml:space="preserve">Vous êtes libre de:  </w:t>
      </w:r>
    </w:p>
    <w:p w14:paraId="6767D2CD" w14:textId="77777777" w:rsidR="001A2BC7" w:rsidRPr="00066694" w:rsidRDefault="001A2BC7" w:rsidP="001A2BC7">
      <w:r w:rsidRPr="00066694">
        <w:rPr>
          <w:rStyle w:val="Strong"/>
        </w:rPr>
        <w:t>Partager :</w:t>
      </w:r>
      <w:r w:rsidRPr="00066694">
        <w:t xml:space="preserve"> copier et redistribuer le matériel sur tout support ou format. </w:t>
      </w:r>
    </w:p>
    <w:p w14:paraId="150EEA67" w14:textId="77777777" w:rsidR="001A2BC7" w:rsidRPr="00066694" w:rsidRDefault="001A2BC7" w:rsidP="001A2BC7">
      <w:r w:rsidRPr="00066694">
        <w:rPr>
          <w:rStyle w:val="Strong"/>
        </w:rPr>
        <w:t>Adapter</w:t>
      </w:r>
      <w:r w:rsidRPr="00066694">
        <w:t xml:space="preserve"> : remixer, transformer et développer le matériel à toutes fins, même commerciales. </w:t>
      </w:r>
    </w:p>
    <w:p w14:paraId="7843226B" w14:textId="77777777" w:rsidR="001A2BC7" w:rsidRPr="00066694" w:rsidRDefault="001A2BC7" w:rsidP="001A2BC7">
      <w:r w:rsidRPr="00066694">
        <w:t xml:space="preserve">Le concédant ne peut pas révoquer ces libertés si vous respectez les conditions de la licence. Selon les termes suivants : </w:t>
      </w:r>
    </w:p>
    <w:p w14:paraId="79D0F88A" w14:textId="59AA8687" w:rsidR="00CB5673" w:rsidRPr="00066694" w:rsidRDefault="001A2BC7">
      <w:r w:rsidRPr="00066694">
        <w:rPr>
          <w:rStyle w:val="Strong"/>
        </w:rPr>
        <w:t>Attribution</w:t>
      </w:r>
      <w:r w:rsidRPr="00066694">
        <w:t xml:space="preserve"> : Vous devez donner le crédit approprié, fournir un lien vers la licence et indiquer si des modifications ont été apportées. Vous pouvez le faire de toute manière raisonnable, mais pas d’une manière qui suggère que le concédant de licence vous approuve ou approuve votre utilisation.</w:t>
      </w:r>
      <w:r w:rsidR="00CB5673" w:rsidRPr="00066694">
        <w:br w:type="page"/>
      </w:r>
    </w:p>
    <w:sdt>
      <w:sdtPr>
        <w:rPr>
          <w:rFonts w:asciiTheme="minorHAnsi" w:eastAsiaTheme="minorHAnsi" w:hAnsiTheme="minorHAnsi" w:cstheme="minorBidi"/>
          <w:bCs w:val="0"/>
          <w:color w:val="auto"/>
          <w:kern w:val="2"/>
          <w:sz w:val="24"/>
          <w:szCs w:val="24"/>
          <w14:ligatures w14:val="standardContextual"/>
        </w:rPr>
        <w:id w:val="-1373608088"/>
        <w:docPartObj>
          <w:docPartGallery w:val="Table of Contents"/>
          <w:docPartUnique/>
        </w:docPartObj>
      </w:sdtPr>
      <w:sdtEndPr>
        <w:rPr>
          <w:b/>
        </w:rPr>
      </w:sdtEndPr>
      <w:sdtContent>
        <w:p w14:paraId="47CA71BB" w14:textId="77E106D6" w:rsidR="00F45D46" w:rsidRPr="00066694" w:rsidRDefault="00E86728" w:rsidP="009758BE">
          <w:pPr>
            <w:pStyle w:val="TOCHeading"/>
            <w:numPr>
              <w:ilvl w:val="0"/>
              <w:numId w:val="0"/>
            </w:numPr>
          </w:pPr>
          <w:r w:rsidRPr="00066694">
            <w:rPr>
              <w:rFonts w:eastAsiaTheme="minorHAnsi" w:cstheme="minorBidi"/>
              <w:kern w:val="2"/>
              <w14:ligatures w14:val="standardContextual"/>
            </w:rPr>
            <w:t>Table des matières</w:t>
          </w:r>
        </w:p>
        <w:p w14:paraId="111F5F7B" w14:textId="6688AD51" w:rsidR="004F59D8" w:rsidRDefault="00F45D46">
          <w:pPr>
            <w:pStyle w:val="TOC1"/>
            <w:tabs>
              <w:tab w:val="right" w:leader="dot" w:pos="8828"/>
            </w:tabs>
            <w:rPr>
              <w:rFonts w:eastAsiaTheme="minorEastAsia"/>
              <w:b w:val="0"/>
              <w:bCs w:val="0"/>
              <w:noProof/>
              <w:szCs w:val="24"/>
              <w:lang w:val="en-CA" w:eastAsia="en-CA"/>
            </w:rPr>
          </w:pPr>
          <w:r w:rsidRPr="00066694">
            <w:fldChar w:fldCharType="begin"/>
          </w:r>
          <w:r w:rsidRPr="00066694">
            <w:instrText xml:space="preserve"> TOC \o "1-3" \h \z \u </w:instrText>
          </w:r>
          <w:r w:rsidRPr="00066694">
            <w:fldChar w:fldCharType="separate"/>
          </w:r>
          <w:hyperlink w:anchor="_Toc228377550" w:history="1">
            <w:r w:rsidR="004F59D8" w:rsidRPr="00887E57">
              <w:rPr>
                <w:rStyle w:val="Hyperlink"/>
                <w:noProof/>
              </w:rPr>
              <w:t>Remerciements</w:t>
            </w:r>
            <w:r w:rsidR="004F59D8">
              <w:rPr>
                <w:noProof/>
                <w:webHidden/>
              </w:rPr>
              <w:tab/>
            </w:r>
            <w:r w:rsidR="004F59D8">
              <w:rPr>
                <w:noProof/>
                <w:webHidden/>
              </w:rPr>
              <w:fldChar w:fldCharType="begin"/>
            </w:r>
            <w:r w:rsidR="004F59D8">
              <w:rPr>
                <w:noProof/>
                <w:webHidden/>
              </w:rPr>
              <w:instrText xml:space="preserve"> PAGEREF _Toc228377550 \h </w:instrText>
            </w:r>
            <w:r w:rsidR="004F59D8">
              <w:rPr>
                <w:noProof/>
                <w:webHidden/>
              </w:rPr>
            </w:r>
            <w:r w:rsidR="004F59D8">
              <w:rPr>
                <w:noProof/>
                <w:webHidden/>
              </w:rPr>
              <w:fldChar w:fldCharType="separate"/>
            </w:r>
            <w:r w:rsidR="00B51632">
              <w:rPr>
                <w:noProof/>
                <w:webHidden/>
              </w:rPr>
              <w:t>2</w:t>
            </w:r>
            <w:r w:rsidR="004F59D8">
              <w:rPr>
                <w:noProof/>
                <w:webHidden/>
              </w:rPr>
              <w:fldChar w:fldCharType="end"/>
            </w:r>
          </w:hyperlink>
        </w:p>
        <w:p w14:paraId="7B9EBC3C" w14:textId="256D199B" w:rsidR="004F59D8" w:rsidRDefault="004F59D8">
          <w:pPr>
            <w:pStyle w:val="TOC2"/>
            <w:tabs>
              <w:tab w:val="right" w:leader="dot" w:pos="8828"/>
            </w:tabs>
            <w:rPr>
              <w:rFonts w:eastAsiaTheme="minorEastAsia"/>
              <w:noProof/>
              <w:szCs w:val="24"/>
              <w:lang w:val="en-CA" w:eastAsia="en-CA"/>
            </w:rPr>
          </w:pPr>
          <w:hyperlink w:anchor="_Toc228377551" w:history="1">
            <w:r w:rsidRPr="00887E57">
              <w:rPr>
                <w:rStyle w:val="Hyperlink"/>
                <w:noProof/>
              </w:rPr>
              <w:t>Réutilisation du rapport</w:t>
            </w:r>
            <w:r>
              <w:rPr>
                <w:noProof/>
                <w:webHidden/>
              </w:rPr>
              <w:tab/>
            </w:r>
            <w:r>
              <w:rPr>
                <w:noProof/>
                <w:webHidden/>
              </w:rPr>
              <w:fldChar w:fldCharType="begin"/>
            </w:r>
            <w:r>
              <w:rPr>
                <w:noProof/>
                <w:webHidden/>
              </w:rPr>
              <w:instrText xml:space="preserve"> PAGEREF _Toc228377551 \h </w:instrText>
            </w:r>
            <w:r>
              <w:rPr>
                <w:noProof/>
                <w:webHidden/>
              </w:rPr>
            </w:r>
            <w:r>
              <w:rPr>
                <w:noProof/>
                <w:webHidden/>
              </w:rPr>
              <w:fldChar w:fldCharType="separate"/>
            </w:r>
            <w:r w:rsidR="00B51632">
              <w:rPr>
                <w:noProof/>
                <w:webHidden/>
              </w:rPr>
              <w:t>2</w:t>
            </w:r>
            <w:r>
              <w:rPr>
                <w:noProof/>
                <w:webHidden/>
              </w:rPr>
              <w:fldChar w:fldCharType="end"/>
            </w:r>
          </w:hyperlink>
        </w:p>
        <w:p w14:paraId="13A83FBD" w14:textId="05D3D327"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52" w:history="1">
            <w:r w:rsidRPr="00887E57">
              <w:rPr>
                <w:rStyle w:val="Hyperlink"/>
                <w:noProof/>
              </w:rPr>
              <w:t>1</w:t>
            </w:r>
            <w:r>
              <w:rPr>
                <w:rFonts w:eastAsiaTheme="minorEastAsia"/>
                <w:b w:val="0"/>
                <w:bCs w:val="0"/>
                <w:noProof/>
                <w:szCs w:val="24"/>
                <w:lang w:val="en-CA" w:eastAsia="en-CA"/>
              </w:rPr>
              <w:tab/>
            </w:r>
            <w:r w:rsidRPr="00887E57">
              <w:rPr>
                <w:rStyle w:val="Hyperlink"/>
                <w:noProof/>
              </w:rPr>
              <w:t>Résumé exécutif</w:t>
            </w:r>
            <w:r>
              <w:rPr>
                <w:noProof/>
                <w:webHidden/>
              </w:rPr>
              <w:tab/>
            </w:r>
            <w:r>
              <w:rPr>
                <w:noProof/>
                <w:webHidden/>
              </w:rPr>
              <w:fldChar w:fldCharType="begin"/>
            </w:r>
            <w:r>
              <w:rPr>
                <w:noProof/>
                <w:webHidden/>
              </w:rPr>
              <w:instrText xml:space="preserve"> PAGEREF _Toc228377552 \h </w:instrText>
            </w:r>
            <w:r>
              <w:rPr>
                <w:noProof/>
                <w:webHidden/>
              </w:rPr>
            </w:r>
            <w:r>
              <w:rPr>
                <w:noProof/>
                <w:webHidden/>
              </w:rPr>
              <w:fldChar w:fldCharType="separate"/>
            </w:r>
            <w:r w:rsidR="00B51632">
              <w:rPr>
                <w:noProof/>
                <w:webHidden/>
              </w:rPr>
              <w:t>5</w:t>
            </w:r>
            <w:r>
              <w:rPr>
                <w:noProof/>
                <w:webHidden/>
              </w:rPr>
              <w:fldChar w:fldCharType="end"/>
            </w:r>
          </w:hyperlink>
        </w:p>
        <w:p w14:paraId="38A1E58A" w14:textId="5FF5D647"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53" w:history="1">
            <w:r w:rsidRPr="00887E57">
              <w:rPr>
                <w:rStyle w:val="Hyperlink"/>
                <w:noProof/>
              </w:rPr>
              <w:t>2</w:t>
            </w:r>
            <w:r>
              <w:rPr>
                <w:rFonts w:eastAsiaTheme="minorEastAsia"/>
                <w:b w:val="0"/>
                <w:bCs w:val="0"/>
                <w:noProof/>
                <w:szCs w:val="24"/>
                <w:lang w:val="en-CA" w:eastAsia="en-CA"/>
              </w:rPr>
              <w:tab/>
            </w:r>
            <w:r w:rsidRPr="00887E57">
              <w:rPr>
                <w:rStyle w:val="Hyperlink"/>
                <w:noProof/>
              </w:rPr>
              <w:t>Introduction</w:t>
            </w:r>
            <w:r>
              <w:rPr>
                <w:noProof/>
                <w:webHidden/>
              </w:rPr>
              <w:tab/>
            </w:r>
            <w:r>
              <w:rPr>
                <w:noProof/>
                <w:webHidden/>
              </w:rPr>
              <w:fldChar w:fldCharType="begin"/>
            </w:r>
            <w:r>
              <w:rPr>
                <w:noProof/>
                <w:webHidden/>
              </w:rPr>
              <w:instrText xml:space="preserve"> PAGEREF _Toc228377553 \h </w:instrText>
            </w:r>
            <w:r>
              <w:rPr>
                <w:noProof/>
                <w:webHidden/>
              </w:rPr>
            </w:r>
            <w:r>
              <w:rPr>
                <w:noProof/>
                <w:webHidden/>
              </w:rPr>
              <w:fldChar w:fldCharType="separate"/>
            </w:r>
            <w:r w:rsidR="00B51632">
              <w:rPr>
                <w:noProof/>
                <w:webHidden/>
              </w:rPr>
              <w:t>5</w:t>
            </w:r>
            <w:r>
              <w:rPr>
                <w:noProof/>
                <w:webHidden/>
              </w:rPr>
              <w:fldChar w:fldCharType="end"/>
            </w:r>
          </w:hyperlink>
        </w:p>
        <w:p w14:paraId="35EFBB98" w14:textId="0B23DFC2"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54" w:history="1">
            <w:r w:rsidRPr="00887E57">
              <w:rPr>
                <w:rStyle w:val="Hyperlink"/>
                <w:noProof/>
              </w:rPr>
              <w:t>3</w:t>
            </w:r>
            <w:r>
              <w:rPr>
                <w:rFonts w:eastAsiaTheme="minorEastAsia"/>
                <w:b w:val="0"/>
                <w:bCs w:val="0"/>
                <w:noProof/>
                <w:szCs w:val="24"/>
                <w:lang w:val="en-CA" w:eastAsia="en-CA"/>
              </w:rPr>
              <w:tab/>
            </w:r>
            <w:r w:rsidRPr="00887E57">
              <w:rPr>
                <w:rStyle w:val="Hyperlink"/>
                <w:noProof/>
              </w:rPr>
              <w:t>Approche de recherche</w:t>
            </w:r>
            <w:r>
              <w:rPr>
                <w:noProof/>
                <w:webHidden/>
              </w:rPr>
              <w:tab/>
            </w:r>
            <w:r>
              <w:rPr>
                <w:noProof/>
                <w:webHidden/>
              </w:rPr>
              <w:fldChar w:fldCharType="begin"/>
            </w:r>
            <w:r>
              <w:rPr>
                <w:noProof/>
                <w:webHidden/>
              </w:rPr>
              <w:instrText xml:space="preserve"> PAGEREF _Toc228377554 \h </w:instrText>
            </w:r>
            <w:r>
              <w:rPr>
                <w:noProof/>
                <w:webHidden/>
              </w:rPr>
            </w:r>
            <w:r>
              <w:rPr>
                <w:noProof/>
                <w:webHidden/>
              </w:rPr>
              <w:fldChar w:fldCharType="separate"/>
            </w:r>
            <w:r w:rsidR="00B51632">
              <w:rPr>
                <w:noProof/>
                <w:webHidden/>
              </w:rPr>
              <w:t>9</w:t>
            </w:r>
            <w:r>
              <w:rPr>
                <w:noProof/>
                <w:webHidden/>
              </w:rPr>
              <w:fldChar w:fldCharType="end"/>
            </w:r>
          </w:hyperlink>
        </w:p>
        <w:p w14:paraId="48FC959A" w14:textId="55FACCC0" w:rsidR="004F59D8" w:rsidRDefault="004F59D8">
          <w:pPr>
            <w:pStyle w:val="TOC2"/>
            <w:tabs>
              <w:tab w:val="left" w:pos="960"/>
              <w:tab w:val="right" w:leader="dot" w:pos="8828"/>
            </w:tabs>
            <w:rPr>
              <w:rFonts w:eastAsiaTheme="minorEastAsia"/>
              <w:noProof/>
              <w:szCs w:val="24"/>
              <w:lang w:val="en-CA" w:eastAsia="en-CA"/>
            </w:rPr>
          </w:pPr>
          <w:hyperlink w:anchor="_Toc228377555" w:history="1">
            <w:r w:rsidRPr="00887E57">
              <w:rPr>
                <w:rStyle w:val="Hyperlink"/>
                <w:noProof/>
              </w:rPr>
              <w:t>3.1</w:t>
            </w:r>
            <w:r>
              <w:rPr>
                <w:rFonts w:eastAsiaTheme="minorEastAsia"/>
                <w:noProof/>
                <w:szCs w:val="24"/>
                <w:lang w:val="en-CA" w:eastAsia="en-CA"/>
              </w:rPr>
              <w:tab/>
            </w:r>
            <w:r w:rsidRPr="00887E57">
              <w:rPr>
                <w:rStyle w:val="Hyperlink"/>
                <w:noProof/>
              </w:rPr>
              <w:t>Co</w:t>
            </w:r>
            <w:r w:rsidRPr="00887E57">
              <w:rPr>
                <w:rStyle w:val="Hyperlink"/>
                <w:rFonts w:ascii="Cambria Math" w:hAnsi="Cambria Math" w:cs="Cambria Math"/>
                <w:noProof/>
              </w:rPr>
              <w:t>‑</w:t>
            </w:r>
            <w:r w:rsidRPr="00887E57">
              <w:rPr>
                <w:rStyle w:val="Hyperlink"/>
                <w:noProof/>
              </w:rPr>
              <w:t>conception</w:t>
            </w:r>
            <w:r w:rsidRPr="00887E57">
              <w:rPr>
                <w:rStyle w:val="Hyperlink"/>
                <w:rFonts w:ascii="Times New Roman" w:hAnsi="Times New Roman" w:cs="Times New Roman"/>
                <w:noProof/>
              </w:rPr>
              <w:t> </w:t>
            </w:r>
            <w:r w:rsidRPr="00887E57">
              <w:rPr>
                <w:rStyle w:val="Hyperlink"/>
                <w:noProof/>
              </w:rPr>
              <w:t>1 : Orientation aux normes et aux syst</w:t>
            </w:r>
            <w:r w:rsidRPr="00887E57">
              <w:rPr>
                <w:rStyle w:val="Hyperlink"/>
                <w:rFonts w:cs="Montserrat SemiBold"/>
                <w:noProof/>
              </w:rPr>
              <w:t>è</w:t>
            </w:r>
            <w:r w:rsidRPr="00887E57">
              <w:rPr>
                <w:rStyle w:val="Hyperlink"/>
                <w:noProof/>
              </w:rPr>
              <w:t>mes</w:t>
            </w:r>
            <w:r>
              <w:rPr>
                <w:noProof/>
                <w:webHidden/>
              </w:rPr>
              <w:tab/>
            </w:r>
            <w:r>
              <w:rPr>
                <w:noProof/>
                <w:webHidden/>
              </w:rPr>
              <w:fldChar w:fldCharType="begin"/>
            </w:r>
            <w:r>
              <w:rPr>
                <w:noProof/>
                <w:webHidden/>
              </w:rPr>
              <w:instrText xml:space="preserve"> PAGEREF _Toc228377555 \h </w:instrText>
            </w:r>
            <w:r>
              <w:rPr>
                <w:noProof/>
                <w:webHidden/>
              </w:rPr>
            </w:r>
            <w:r>
              <w:rPr>
                <w:noProof/>
                <w:webHidden/>
              </w:rPr>
              <w:fldChar w:fldCharType="separate"/>
            </w:r>
            <w:r w:rsidR="00B51632">
              <w:rPr>
                <w:noProof/>
                <w:webHidden/>
              </w:rPr>
              <w:t>10</w:t>
            </w:r>
            <w:r>
              <w:rPr>
                <w:noProof/>
                <w:webHidden/>
              </w:rPr>
              <w:fldChar w:fldCharType="end"/>
            </w:r>
          </w:hyperlink>
        </w:p>
        <w:p w14:paraId="1D04178E" w14:textId="0C6D2B6A" w:rsidR="004F59D8" w:rsidRDefault="004F59D8">
          <w:pPr>
            <w:pStyle w:val="TOC2"/>
            <w:tabs>
              <w:tab w:val="left" w:pos="960"/>
              <w:tab w:val="right" w:leader="dot" w:pos="8828"/>
            </w:tabs>
            <w:rPr>
              <w:rFonts w:eastAsiaTheme="minorEastAsia"/>
              <w:noProof/>
              <w:szCs w:val="24"/>
              <w:lang w:val="en-CA" w:eastAsia="en-CA"/>
            </w:rPr>
          </w:pPr>
          <w:hyperlink w:anchor="_Toc228377556" w:history="1">
            <w:r w:rsidRPr="00887E57">
              <w:rPr>
                <w:rStyle w:val="Hyperlink"/>
                <w:noProof/>
              </w:rPr>
              <w:t>3.2</w:t>
            </w:r>
            <w:r>
              <w:rPr>
                <w:rFonts w:eastAsiaTheme="minorEastAsia"/>
                <w:noProof/>
                <w:szCs w:val="24"/>
                <w:lang w:val="en-CA" w:eastAsia="en-CA"/>
              </w:rPr>
              <w:tab/>
            </w:r>
            <w:r w:rsidRPr="00887E57">
              <w:rPr>
                <w:rStyle w:val="Hyperlink"/>
                <w:noProof/>
              </w:rPr>
              <w:t>Co</w:t>
            </w:r>
            <w:r w:rsidRPr="00887E57">
              <w:rPr>
                <w:rStyle w:val="Hyperlink"/>
                <w:noProof/>
              </w:rPr>
              <w:noBreakHyphen/>
              <w:t>recherche</w:t>
            </w:r>
            <w:r w:rsidRPr="00887E57">
              <w:rPr>
                <w:rStyle w:val="Hyperlink"/>
                <w:rFonts w:ascii="Times New Roman" w:hAnsi="Times New Roman" w:cs="Times New Roman"/>
                <w:noProof/>
              </w:rPr>
              <w:t> </w:t>
            </w:r>
            <w:r w:rsidRPr="00887E57">
              <w:rPr>
                <w:rStyle w:val="Hyperlink"/>
                <w:noProof/>
              </w:rPr>
              <w:t>2 : Exp</w:t>
            </w:r>
            <w:r w:rsidRPr="00887E57">
              <w:rPr>
                <w:rStyle w:val="Hyperlink"/>
                <w:rFonts w:cs="Montserrat SemiBold"/>
                <w:noProof/>
              </w:rPr>
              <w:t>é</w:t>
            </w:r>
            <w:r w:rsidRPr="00887E57">
              <w:rPr>
                <w:rStyle w:val="Hyperlink"/>
                <w:noProof/>
              </w:rPr>
              <w:t>riences v</w:t>
            </w:r>
            <w:r w:rsidRPr="00887E57">
              <w:rPr>
                <w:rStyle w:val="Hyperlink"/>
                <w:rFonts w:cs="Montserrat SemiBold"/>
                <w:noProof/>
              </w:rPr>
              <w:t>é</w:t>
            </w:r>
            <w:r w:rsidRPr="00887E57">
              <w:rPr>
                <w:rStyle w:val="Hyperlink"/>
                <w:noProof/>
              </w:rPr>
              <w:t>cues des barri</w:t>
            </w:r>
            <w:r w:rsidRPr="00887E57">
              <w:rPr>
                <w:rStyle w:val="Hyperlink"/>
                <w:rFonts w:cs="Montserrat SemiBold"/>
                <w:noProof/>
              </w:rPr>
              <w:t>è</w:t>
            </w:r>
            <w:r w:rsidRPr="00887E57">
              <w:rPr>
                <w:rStyle w:val="Hyperlink"/>
                <w:noProof/>
              </w:rPr>
              <w:t>res num</w:t>
            </w:r>
            <w:r w:rsidRPr="00887E57">
              <w:rPr>
                <w:rStyle w:val="Hyperlink"/>
                <w:rFonts w:cs="Montserrat SemiBold"/>
                <w:noProof/>
              </w:rPr>
              <w:t>é</w:t>
            </w:r>
            <w:r w:rsidRPr="00887E57">
              <w:rPr>
                <w:rStyle w:val="Hyperlink"/>
                <w:noProof/>
              </w:rPr>
              <w:t>riques</w:t>
            </w:r>
            <w:r>
              <w:rPr>
                <w:noProof/>
                <w:webHidden/>
              </w:rPr>
              <w:tab/>
            </w:r>
            <w:r>
              <w:rPr>
                <w:noProof/>
                <w:webHidden/>
              </w:rPr>
              <w:fldChar w:fldCharType="begin"/>
            </w:r>
            <w:r>
              <w:rPr>
                <w:noProof/>
                <w:webHidden/>
              </w:rPr>
              <w:instrText xml:space="preserve"> PAGEREF _Toc228377556 \h </w:instrText>
            </w:r>
            <w:r>
              <w:rPr>
                <w:noProof/>
                <w:webHidden/>
              </w:rPr>
            </w:r>
            <w:r>
              <w:rPr>
                <w:noProof/>
                <w:webHidden/>
              </w:rPr>
              <w:fldChar w:fldCharType="separate"/>
            </w:r>
            <w:r w:rsidR="00B51632">
              <w:rPr>
                <w:noProof/>
                <w:webHidden/>
              </w:rPr>
              <w:t>11</w:t>
            </w:r>
            <w:r>
              <w:rPr>
                <w:noProof/>
                <w:webHidden/>
              </w:rPr>
              <w:fldChar w:fldCharType="end"/>
            </w:r>
          </w:hyperlink>
        </w:p>
        <w:p w14:paraId="4108578F" w14:textId="19778C44" w:rsidR="004F59D8" w:rsidRDefault="004F59D8">
          <w:pPr>
            <w:pStyle w:val="TOC2"/>
            <w:tabs>
              <w:tab w:val="left" w:pos="960"/>
              <w:tab w:val="right" w:leader="dot" w:pos="8828"/>
            </w:tabs>
            <w:rPr>
              <w:rFonts w:eastAsiaTheme="minorEastAsia"/>
              <w:noProof/>
              <w:szCs w:val="24"/>
              <w:lang w:val="en-CA" w:eastAsia="en-CA"/>
            </w:rPr>
          </w:pPr>
          <w:hyperlink w:anchor="_Toc228377557" w:history="1">
            <w:r w:rsidRPr="00887E57">
              <w:rPr>
                <w:rStyle w:val="Hyperlink"/>
                <w:noProof/>
              </w:rPr>
              <w:t>3.3</w:t>
            </w:r>
            <w:r>
              <w:rPr>
                <w:rFonts w:eastAsiaTheme="minorEastAsia"/>
                <w:noProof/>
                <w:szCs w:val="24"/>
                <w:lang w:val="en-CA" w:eastAsia="en-CA"/>
              </w:rPr>
              <w:tab/>
            </w:r>
            <w:r w:rsidRPr="00887E57">
              <w:rPr>
                <w:rStyle w:val="Hyperlink"/>
                <w:noProof/>
              </w:rPr>
              <w:t>Co</w:t>
            </w:r>
            <w:r w:rsidRPr="00887E57">
              <w:rPr>
                <w:rStyle w:val="Hyperlink"/>
                <w:rFonts w:ascii="Cambria Math" w:hAnsi="Cambria Math" w:cs="Cambria Math"/>
                <w:noProof/>
              </w:rPr>
              <w:t>‑</w:t>
            </w:r>
            <w:r w:rsidRPr="00887E57">
              <w:rPr>
                <w:rStyle w:val="Hyperlink"/>
                <w:noProof/>
              </w:rPr>
              <w:t>recherche</w:t>
            </w:r>
            <w:r w:rsidRPr="00887E57">
              <w:rPr>
                <w:rStyle w:val="Hyperlink"/>
                <w:rFonts w:ascii="Times New Roman" w:hAnsi="Times New Roman" w:cs="Times New Roman"/>
                <w:noProof/>
              </w:rPr>
              <w:t> </w:t>
            </w:r>
            <w:r w:rsidRPr="00887E57">
              <w:rPr>
                <w:rStyle w:val="Hyperlink"/>
                <w:noProof/>
              </w:rPr>
              <w:t>3 : R</w:t>
            </w:r>
            <w:r w:rsidRPr="00887E57">
              <w:rPr>
                <w:rStyle w:val="Hyperlink"/>
                <w:rFonts w:cs="Montserrat SemiBold"/>
                <w:noProof/>
              </w:rPr>
              <w:t>é</w:t>
            </w:r>
            <w:r w:rsidRPr="00887E57">
              <w:rPr>
                <w:rStyle w:val="Hyperlink"/>
                <w:noProof/>
              </w:rPr>
              <w:t>imaginer l</w:t>
            </w:r>
            <w:r w:rsidRPr="00887E57">
              <w:rPr>
                <w:rStyle w:val="Hyperlink"/>
                <w:rFonts w:cs="Montserrat SemiBold"/>
                <w:noProof/>
              </w:rPr>
              <w:t>’</w:t>
            </w:r>
            <w:r w:rsidRPr="00887E57">
              <w:rPr>
                <w:rStyle w:val="Hyperlink"/>
                <w:noProof/>
              </w:rPr>
              <w:t>accessibilit</w:t>
            </w:r>
            <w:r w:rsidRPr="00887E57">
              <w:rPr>
                <w:rStyle w:val="Hyperlink"/>
                <w:rFonts w:cs="Montserrat SemiBold"/>
                <w:noProof/>
              </w:rPr>
              <w:t>é</w:t>
            </w:r>
            <w:r w:rsidRPr="00887E57">
              <w:rPr>
                <w:rStyle w:val="Hyperlink"/>
                <w:noProof/>
              </w:rPr>
              <w:t xml:space="preserve"> num</w:t>
            </w:r>
            <w:r w:rsidRPr="00887E57">
              <w:rPr>
                <w:rStyle w:val="Hyperlink"/>
                <w:rFonts w:cs="Montserrat SemiBold"/>
                <w:noProof/>
              </w:rPr>
              <w:t>é</w:t>
            </w:r>
            <w:r w:rsidRPr="00887E57">
              <w:rPr>
                <w:rStyle w:val="Hyperlink"/>
                <w:noProof/>
              </w:rPr>
              <w:t>rique</w:t>
            </w:r>
            <w:r>
              <w:rPr>
                <w:noProof/>
                <w:webHidden/>
              </w:rPr>
              <w:tab/>
            </w:r>
            <w:r>
              <w:rPr>
                <w:noProof/>
                <w:webHidden/>
              </w:rPr>
              <w:fldChar w:fldCharType="begin"/>
            </w:r>
            <w:r>
              <w:rPr>
                <w:noProof/>
                <w:webHidden/>
              </w:rPr>
              <w:instrText xml:space="preserve"> PAGEREF _Toc228377557 \h </w:instrText>
            </w:r>
            <w:r>
              <w:rPr>
                <w:noProof/>
                <w:webHidden/>
              </w:rPr>
            </w:r>
            <w:r>
              <w:rPr>
                <w:noProof/>
                <w:webHidden/>
              </w:rPr>
              <w:fldChar w:fldCharType="separate"/>
            </w:r>
            <w:r w:rsidR="00B51632">
              <w:rPr>
                <w:noProof/>
                <w:webHidden/>
              </w:rPr>
              <w:t>13</w:t>
            </w:r>
            <w:r>
              <w:rPr>
                <w:noProof/>
                <w:webHidden/>
              </w:rPr>
              <w:fldChar w:fldCharType="end"/>
            </w:r>
          </w:hyperlink>
        </w:p>
        <w:p w14:paraId="7813F2E5" w14:textId="1781AF02" w:rsidR="004F59D8" w:rsidRDefault="004F59D8">
          <w:pPr>
            <w:pStyle w:val="TOC2"/>
            <w:tabs>
              <w:tab w:val="left" w:pos="960"/>
              <w:tab w:val="right" w:leader="dot" w:pos="8828"/>
            </w:tabs>
            <w:rPr>
              <w:rFonts w:eastAsiaTheme="minorEastAsia"/>
              <w:noProof/>
              <w:szCs w:val="24"/>
              <w:lang w:val="en-CA" w:eastAsia="en-CA"/>
            </w:rPr>
          </w:pPr>
          <w:hyperlink w:anchor="_Toc228377558" w:history="1">
            <w:r w:rsidRPr="00887E57">
              <w:rPr>
                <w:rStyle w:val="Hyperlink"/>
                <w:noProof/>
              </w:rPr>
              <w:t>3.4</w:t>
            </w:r>
            <w:r>
              <w:rPr>
                <w:rFonts w:eastAsiaTheme="minorEastAsia"/>
                <w:noProof/>
                <w:szCs w:val="24"/>
                <w:lang w:val="en-CA" w:eastAsia="en-CA"/>
              </w:rPr>
              <w:tab/>
            </w:r>
            <w:r w:rsidRPr="00887E57">
              <w:rPr>
                <w:rStyle w:val="Hyperlink"/>
                <w:noProof/>
              </w:rPr>
              <w:t>Co-recherche</w:t>
            </w:r>
            <w:r w:rsidRPr="00887E57">
              <w:rPr>
                <w:rStyle w:val="Hyperlink"/>
                <w:rFonts w:ascii="Times New Roman" w:hAnsi="Times New Roman" w:cs="Times New Roman"/>
                <w:noProof/>
              </w:rPr>
              <w:t> </w:t>
            </w:r>
            <w:r w:rsidRPr="00887E57">
              <w:rPr>
                <w:rStyle w:val="Hyperlink"/>
                <w:noProof/>
              </w:rPr>
              <w:t xml:space="preserve">4 : </w:t>
            </w:r>
            <w:r w:rsidRPr="00887E57">
              <w:rPr>
                <w:rStyle w:val="Hyperlink"/>
                <w:rFonts w:cs="Montserrat SemiBold"/>
                <w:noProof/>
              </w:rPr>
              <w:t>É</w:t>
            </w:r>
            <w:r w:rsidRPr="00887E57">
              <w:rPr>
                <w:rStyle w:val="Hyperlink"/>
                <w:noProof/>
              </w:rPr>
              <w:t>laboration des approches de mod</w:t>
            </w:r>
            <w:r w:rsidRPr="00887E57">
              <w:rPr>
                <w:rStyle w:val="Hyperlink"/>
                <w:rFonts w:cs="Montserrat SemiBold"/>
                <w:noProof/>
              </w:rPr>
              <w:t>é</w:t>
            </w:r>
            <w:r w:rsidRPr="00887E57">
              <w:rPr>
                <w:rStyle w:val="Hyperlink"/>
                <w:noProof/>
              </w:rPr>
              <w:t>lisation</w:t>
            </w:r>
            <w:r>
              <w:rPr>
                <w:noProof/>
                <w:webHidden/>
              </w:rPr>
              <w:tab/>
            </w:r>
            <w:r>
              <w:rPr>
                <w:noProof/>
                <w:webHidden/>
              </w:rPr>
              <w:fldChar w:fldCharType="begin"/>
            </w:r>
            <w:r>
              <w:rPr>
                <w:noProof/>
                <w:webHidden/>
              </w:rPr>
              <w:instrText xml:space="preserve"> PAGEREF _Toc228377558 \h </w:instrText>
            </w:r>
            <w:r>
              <w:rPr>
                <w:noProof/>
                <w:webHidden/>
              </w:rPr>
            </w:r>
            <w:r>
              <w:rPr>
                <w:noProof/>
                <w:webHidden/>
              </w:rPr>
              <w:fldChar w:fldCharType="separate"/>
            </w:r>
            <w:r w:rsidR="00B51632">
              <w:rPr>
                <w:noProof/>
                <w:webHidden/>
              </w:rPr>
              <w:t>15</w:t>
            </w:r>
            <w:r>
              <w:rPr>
                <w:noProof/>
                <w:webHidden/>
              </w:rPr>
              <w:fldChar w:fldCharType="end"/>
            </w:r>
          </w:hyperlink>
        </w:p>
        <w:p w14:paraId="305A3540" w14:textId="529FB1F5" w:rsidR="004F59D8" w:rsidRDefault="004F59D8">
          <w:pPr>
            <w:pStyle w:val="TOC2"/>
            <w:tabs>
              <w:tab w:val="left" w:pos="960"/>
              <w:tab w:val="right" w:leader="dot" w:pos="8828"/>
            </w:tabs>
            <w:rPr>
              <w:rFonts w:eastAsiaTheme="minorEastAsia"/>
              <w:noProof/>
              <w:szCs w:val="24"/>
              <w:lang w:val="en-CA" w:eastAsia="en-CA"/>
            </w:rPr>
          </w:pPr>
          <w:hyperlink w:anchor="_Toc228377559" w:history="1">
            <w:r w:rsidRPr="00887E57">
              <w:rPr>
                <w:rStyle w:val="Hyperlink"/>
                <w:noProof/>
              </w:rPr>
              <w:t>3.5</w:t>
            </w:r>
            <w:r>
              <w:rPr>
                <w:rFonts w:eastAsiaTheme="minorEastAsia"/>
                <w:noProof/>
                <w:szCs w:val="24"/>
                <w:lang w:val="en-CA" w:eastAsia="en-CA"/>
              </w:rPr>
              <w:tab/>
            </w:r>
            <w:r w:rsidRPr="00887E57">
              <w:rPr>
                <w:rStyle w:val="Hyperlink"/>
                <w:noProof/>
              </w:rPr>
              <w:t>Co-recherche 5 : Itération des approches de modélisation</w:t>
            </w:r>
            <w:r>
              <w:rPr>
                <w:noProof/>
                <w:webHidden/>
              </w:rPr>
              <w:tab/>
            </w:r>
            <w:r>
              <w:rPr>
                <w:noProof/>
                <w:webHidden/>
              </w:rPr>
              <w:fldChar w:fldCharType="begin"/>
            </w:r>
            <w:r>
              <w:rPr>
                <w:noProof/>
                <w:webHidden/>
              </w:rPr>
              <w:instrText xml:space="preserve"> PAGEREF _Toc228377559 \h </w:instrText>
            </w:r>
            <w:r>
              <w:rPr>
                <w:noProof/>
                <w:webHidden/>
              </w:rPr>
            </w:r>
            <w:r>
              <w:rPr>
                <w:noProof/>
                <w:webHidden/>
              </w:rPr>
              <w:fldChar w:fldCharType="separate"/>
            </w:r>
            <w:r w:rsidR="00B51632">
              <w:rPr>
                <w:noProof/>
                <w:webHidden/>
              </w:rPr>
              <w:t>16</w:t>
            </w:r>
            <w:r>
              <w:rPr>
                <w:noProof/>
                <w:webHidden/>
              </w:rPr>
              <w:fldChar w:fldCharType="end"/>
            </w:r>
          </w:hyperlink>
        </w:p>
        <w:p w14:paraId="0FB9AE0C" w14:textId="22B15411" w:rsidR="004F59D8" w:rsidRDefault="004F59D8">
          <w:pPr>
            <w:pStyle w:val="TOC2"/>
            <w:tabs>
              <w:tab w:val="left" w:pos="960"/>
              <w:tab w:val="right" w:leader="dot" w:pos="8828"/>
            </w:tabs>
            <w:rPr>
              <w:rFonts w:eastAsiaTheme="minorEastAsia"/>
              <w:noProof/>
              <w:szCs w:val="24"/>
              <w:lang w:val="en-CA" w:eastAsia="en-CA"/>
            </w:rPr>
          </w:pPr>
          <w:hyperlink w:anchor="_Toc228377560" w:history="1">
            <w:r w:rsidRPr="00887E57">
              <w:rPr>
                <w:rStyle w:val="Hyperlink"/>
                <w:noProof/>
              </w:rPr>
              <w:t>3.6</w:t>
            </w:r>
            <w:r>
              <w:rPr>
                <w:rFonts w:eastAsiaTheme="minorEastAsia"/>
                <w:noProof/>
                <w:szCs w:val="24"/>
                <w:lang w:val="en-CA" w:eastAsia="en-CA"/>
              </w:rPr>
              <w:tab/>
            </w:r>
            <w:r w:rsidRPr="00887E57">
              <w:rPr>
                <w:rStyle w:val="Hyperlink"/>
                <w:noProof/>
              </w:rPr>
              <w:t>Résumé de l’approche de recherche</w:t>
            </w:r>
            <w:r>
              <w:rPr>
                <w:noProof/>
                <w:webHidden/>
              </w:rPr>
              <w:tab/>
            </w:r>
            <w:r>
              <w:rPr>
                <w:noProof/>
                <w:webHidden/>
              </w:rPr>
              <w:fldChar w:fldCharType="begin"/>
            </w:r>
            <w:r>
              <w:rPr>
                <w:noProof/>
                <w:webHidden/>
              </w:rPr>
              <w:instrText xml:space="preserve"> PAGEREF _Toc228377560 \h </w:instrText>
            </w:r>
            <w:r>
              <w:rPr>
                <w:noProof/>
                <w:webHidden/>
              </w:rPr>
            </w:r>
            <w:r>
              <w:rPr>
                <w:noProof/>
                <w:webHidden/>
              </w:rPr>
              <w:fldChar w:fldCharType="separate"/>
            </w:r>
            <w:r w:rsidR="00B51632">
              <w:rPr>
                <w:noProof/>
                <w:webHidden/>
              </w:rPr>
              <w:t>17</w:t>
            </w:r>
            <w:r>
              <w:rPr>
                <w:noProof/>
                <w:webHidden/>
              </w:rPr>
              <w:fldChar w:fldCharType="end"/>
            </w:r>
          </w:hyperlink>
        </w:p>
        <w:p w14:paraId="6156B502" w14:textId="5274D6E5"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61" w:history="1">
            <w:r w:rsidRPr="00887E57">
              <w:rPr>
                <w:rStyle w:val="Hyperlink"/>
                <w:noProof/>
              </w:rPr>
              <w:t>4</w:t>
            </w:r>
            <w:r>
              <w:rPr>
                <w:rFonts w:eastAsiaTheme="minorEastAsia"/>
                <w:b w:val="0"/>
                <w:bCs w:val="0"/>
                <w:noProof/>
                <w:szCs w:val="24"/>
                <w:lang w:val="en-CA" w:eastAsia="en-CA"/>
              </w:rPr>
              <w:tab/>
            </w:r>
            <w:r w:rsidRPr="00887E57">
              <w:rPr>
                <w:rStyle w:val="Hyperlink"/>
                <w:noProof/>
              </w:rPr>
              <w:t>Élaboration des modèles</w:t>
            </w:r>
            <w:r>
              <w:rPr>
                <w:noProof/>
                <w:webHidden/>
              </w:rPr>
              <w:tab/>
            </w:r>
            <w:r>
              <w:rPr>
                <w:noProof/>
                <w:webHidden/>
              </w:rPr>
              <w:fldChar w:fldCharType="begin"/>
            </w:r>
            <w:r>
              <w:rPr>
                <w:noProof/>
                <w:webHidden/>
              </w:rPr>
              <w:instrText xml:space="preserve"> PAGEREF _Toc228377561 \h </w:instrText>
            </w:r>
            <w:r>
              <w:rPr>
                <w:noProof/>
                <w:webHidden/>
              </w:rPr>
            </w:r>
            <w:r>
              <w:rPr>
                <w:noProof/>
                <w:webHidden/>
              </w:rPr>
              <w:fldChar w:fldCharType="separate"/>
            </w:r>
            <w:r w:rsidR="00B51632">
              <w:rPr>
                <w:noProof/>
                <w:webHidden/>
              </w:rPr>
              <w:t>17</w:t>
            </w:r>
            <w:r>
              <w:rPr>
                <w:noProof/>
                <w:webHidden/>
              </w:rPr>
              <w:fldChar w:fldCharType="end"/>
            </w:r>
          </w:hyperlink>
        </w:p>
        <w:p w14:paraId="566B05D6" w14:textId="1EDF80A6" w:rsidR="004F59D8" w:rsidRDefault="004F59D8">
          <w:pPr>
            <w:pStyle w:val="TOC2"/>
            <w:tabs>
              <w:tab w:val="left" w:pos="960"/>
              <w:tab w:val="right" w:leader="dot" w:pos="8828"/>
            </w:tabs>
            <w:rPr>
              <w:rFonts w:eastAsiaTheme="minorEastAsia"/>
              <w:noProof/>
              <w:szCs w:val="24"/>
              <w:lang w:val="en-CA" w:eastAsia="en-CA"/>
            </w:rPr>
          </w:pPr>
          <w:hyperlink w:anchor="_Toc228377562" w:history="1">
            <w:r w:rsidRPr="00887E57">
              <w:rPr>
                <w:rStyle w:val="Hyperlink"/>
                <w:noProof/>
              </w:rPr>
              <w:t>4.1</w:t>
            </w:r>
            <w:r>
              <w:rPr>
                <w:rFonts w:eastAsiaTheme="minorEastAsia"/>
                <w:noProof/>
                <w:szCs w:val="24"/>
                <w:lang w:val="en-CA" w:eastAsia="en-CA"/>
              </w:rPr>
              <w:tab/>
            </w:r>
            <w:r w:rsidRPr="00887E57">
              <w:rPr>
                <w:rStyle w:val="Hyperlink"/>
                <w:noProof/>
              </w:rPr>
              <w:t>Modèle de conformité fondé sur les processus</w:t>
            </w:r>
            <w:r>
              <w:rPr>
                <w:noProof/>
                <w:webHidden/>
              </w:rPr>
              <w:tab/>
            </w:r>
            <w:r>
              <w:rPr>
                <w:noProof/>
                <w:webHidden/>
              </w:rPr>
              <w:fldChar w:fldCharType="begin"/>
            </w:r>
            <w:r>
              <w:rPr>
                <w:noProof/>
                <w:webHidden/>
              </w:rPr>
              <w:instrText xml:space="preserve"> PAGEREF _Toc228377562 \h </w:instrText>
            </w:r>
            <w:r>
              <w:rPr>
                <w:noProof/>
                <w:webHidden/>
              </w:rPr>
            </w:r>
            <w:r>
              <w:rPr>
                <w:noProof/>
                <w:webHidden/>
              </w:rPr>
              <w:fldChar w:fldCharType="separate"/>
            </w:r>
            <w:r w:rsidR="00B51632">
              <w:rPr>
                <w:noProof/>
                <w:webHidden/>
              </w:rPr>
              <w:t>19</w:t>
            </w:r>
            <w:r>
              <w:rPr>
                <w:noProof/>
                <w:webHidden/>
              </w:rPr>
              <w:fldChar w:fldCharType="end"/>
            </w:r>
          </w:hyperlink>
        </w:p>
        <w:p w14:paraId="62CBC319" w14:textId="0AB37DE2" w:rsidR="004F59D8" w:rsidRDefault="004F59D8">
          <w:pPr>
            <w:pStyle w:val="TOC3"/>
            <w:rPr>
              <w:rFonts w:eastAsiaTheme="minorEastAsia"/>
              <w:i w:val="0"/>
              <w:iCs w:val="0"/>
              <w:noProof/>
              <w:szCs w:val="24"/>
              <w:lang w:val="en-CA" w:eastAsia="en-CA"/>
            </w:rPr>
          </w:pPr>
          <w:hyperlink w:anchor="_Toc228377563" w:history="1">
            <w:r w:rsidRPr="00887E57">
              <w:rPr>
                <w:rStyle w:val="Hyperlink"/>
                <w:noProof/>
              </w:rPr>
              <w:t>4.1.1</w:t>
            </w:r>
            <w:r>
              <w:rPr>
                <w:rFonts w:eastAsiaTheme="minorEastAsia"/>
                <w:i w:val="0"/>
                <w:iCs w:val="0"/>
                <w:noProof/>
                <w:szCs w:val="24"/>
                <w:lang w:val="en-CA" w:eastAsia="en-CA"/>
              </w:rPr>
              <w:tab/>
            </w:r>
            <w:r w:rsidRPr="00887E57">
              <w:rPr>
                <w:rStyle w:val="Hyperlink"/>
                <w:noProof/>
              </w:rPr>
              <w:t>Pourquoi un modèle fondé sur les processus était nécessaire</w:t>
            </w:r>
            <w:r>
              <w:rPr>
                <w:noProof/>
                <w:webHidden/>
              </w:rPr>
              <w:tab/>
            </w:r>
            <w:r>
              <w:rPr>
                <w:noProof/>
                <w:webHidden/>
              </w:rPr>
              <w:fldChar w:fldCharType="begin"/>
            </w:r>
            <w:r>
              <w:rPr>
                <w:noProof/>
                <w:webHidden/>
              </w:rPr>
              <w:instrText xml:space="preserve"> PAGEREF _Toc228377563 \h </w:instrText>
            </w:r>
            <w:r>
              <w:rPr>
                <w:noProof/>
                <w:webHidden/>
              </w:rPr>
            </w:r>
            <w:r>
              <w:rPr>
                <w:noProof/>
                <w:webHidden/>
              </w:rPr>
              <w:fldChar w:fldCharType="separate"/>
            </w:r>
            <w:r w:rsidR="00B51632">
              <w:rPr>
                <w:noProof/>
                <w:webHidden/>
              </w:rPr>
              <w:t>20</w:t>
            </w:r>
            <w:r>
              <w:rPr>
                <w:noProof/>
                <w:webHidden/>
              </w:rPr>
              <w:fldChar w:fldCharType="end"/>
            </w:r>
          </w:hyperlink>
        </w:p>
        <w:p w14:paraId="3E08868D" w14:textId="6C220B08" w:rsidR="004F59D8" w:rsidRDefault="004F59D8">
          <w:pPr>
            <w:pStyle w:val="TOC3"/>
            <w:rPr>
              <w:rFonts w:eastAsiaTheme="minorEastAsia"/>
              <w:i w:val="0"/>
              <w:iCs w:val="0"/>
              <w:noProof/>
              <w:szCs w:val="24"/>
              <w:lang w:val="en-CA" w:eastAsia="en-CA"/>
            </w:rPr>
          </w:pPr>
          <w:hyperlink w:anchor="_Toc228377564" w:history="1">
            <w:r w:rsidRPr="00887E57">
              <w:rPr>
                <w:rStyle w:val="Hyperlink"/>
                <w:noProof/>
              </w:rPr>
              <w:t>4.1.2</w:t>
            </w:r>
            <w:r>
              <w:rPr>
                <w:rFonts w:eastAsiaTheme="minorEastAsia"/>
                <w:i w:val="0"/>
                <w:iCs w:val="0"/>
                <w:noProof/>
                <w:szCs w:val="24"/>
                <w:lang w:val="en-CA" w:eastAsia="en-CA"/>
              </w:rPr>
              <w:tab/>
            </w:r>
            <w:r w:rsidRPr="00887E57">
              <w:rPr>
                <w:rStyle w:val="Hyperlink"/>
                <w:noProof/>
              </w:rPr>
              <w:t>Comment les travaux de recherche antérieurs ont façonné le modèle</w:t>
            </w:r>
            <w:r>
              <w:rPr>
                <w:noProof/>
                <w:webHidden/>
              </w:rPr>
              <w:tab/>
            </w:r>
            <w:r>
              <w:rPr>
                <w:noProof/>
                <w:webHidden/>
              </w:rPr>
              <w:fldChar w:fldCharType="begin"/>
            </w:r>
            <w:r>
              <w:rPr>
                <w:noProof/>
                <w:webHidden/>
              </w:rPr>
              <w:instrText xml:space="preserve"> PAGEREF _Toc228377564 \h </w:instrText>
            </w:r>
            <w:r>
              <w:rPr>
                <w:noProof/>
                <w:webHidden/>
              </w:rPr>
            </w:r>
            <w:r>
              <w:rPr>
                <w:noProof/>
                <w:webHidden/>
              </w:rPr>
              <w:fldChar w:fldCharType="separate"/>
            </w:r>
            <w:r w:rsidR="00B51632">
              <w:rPr>
                <w:noProof/>
                <w:webHidden/>
              </w:rPr>
              <w:t>23</w:t>
            </w:r>
            <w:r>
              <w:rPr>
                <w:noProof/>
                <w:webHidden/>
              </w:rPr>
              <w:fldChar w:fldCharType="end"/>
            </w:r>
          </w:hyperlink>
        </w:p>
        <w:p w14:paraId="681E9B59" w14:textId="4080D14F" w:rsidR="004F59D8" w:rsidRDefault="004F59D8">
          <w:pPr>
            <w:pStyle w:val="TOC3"/>
            <w:rPr>
              <w:rFonts w:eastAsiaTheme="minorEastAsia"/>
              <w:i w:val="0"/>
              <w:iCs w:val="0"/>
              <w:noProof/>
              <w:szCs w:val="24"/>
              <w:lang w:val="en-CA" w:eastAsia="en-CA"/>
            </w:rPr>
          </w:pPr>
          <w:hyperlink w:anchor="_Toc228377565" w:history="1">
            <w:r w:rsidRPr="00887E57">
              <w:rPr>
                <w:rStyle w:val="Hyperlink"/>
                <w:noProof/>
              </w:rPr>
              <w:t>4.1.3</w:t>
            </w:r>
            <w:r>
              <w:rPr>
                <w:rFonts w:eastAsiaTheme="minorEastAsia"/>
                <w:i w:val="0"/>
                <w:iCs w:val="0"/>
                <w:noProof/>
                <w:szCs w:val="24"/>
                <w:lang w:val="en-CA" w:eastAsia="en-CA"/>
              </w:rPr>
              <w:tab/>
            </w:r>
            <w:r w:rsidRPr="00887E57">
              <w:rPr>
                <w:rStyle w:val="Hyperlink"/>
                <w:noProof/>
              </w:rPr>
              <w:t>Des thèmes aux dimensions du modèle</w:t>
            </w:r>
            <w:r>
              <w:rPr>
                <w:noProof/>
                <w:webHidden/>
              </w:rPr>
              <w:tab/>
            </w:r>
            <w:r>
              <w:rPr>
                <w:noProof/>
                <w:webHidden/>
              </w:rPr>
              <w:fldChar w:fldCharType="begin"/>
            </w:r>
            <w:r>
              <w:rPr>
                <w:noProof/>
                <w:webHidden/>
              </w:rPr>
              <w:instrText xml:space="preserve"> PAGEREF _Toc228377565 \h </w:instrText>
            </w:r>
            <w:r>
              <w:rPr>
                <w:noProof/>
                <w:webHidden/>
              </w:rPr>
            </w:r>
            <w:r>
              <w:rPr>
                <w:noProof/>
                <w:webHidden/>
              </w:rPr>
              <w:fldChar w:fldCharType="separate"/>
            </w:r>
            <w:r w:rsidR="00B51632">
              <w:rPr>
                <w:noProof/>
                <w:webHidden/>
              </w:rPr>
              <w:t>24</w:t>
            </w:r>
            <w:r>
              <w:rPr>
                <w:noProof/>
                <w:webHidden/>
              </w:rPr>
              <w:fldChar w:fldCharType="end"/>
            </w:r>
          </w:hyperlink>
        </w:p>
        <w:p w14:paraId="793A9426" w14:textId="18B29667" w:rsidR="004F59D8" w:rsidRDefault="004F59D8">
          <w:pPr>
            <w:pStyle w:val="TOC3"/>
            <w:rPr>
              <w:rFonts w:eastAsiaTheme="minorEastAsia"/>
              <w:i w:val="0"/>
              <w:iCs w:val="0"/>
              <w:noProof/>
              <w:szCs w:val="24"/>
              <w:lang w:val="en-CA" w:eastAsia="en-CA"/>
            </w:rPr>
          </w:pPr>
          <w:hyperlink w:anchor="_Toc228377566" w:history="1">
            <w:r w:rsidRPr="00887E57">
              <w:rPr>
                <w:rStyle w:val="Hyperlink"/>
                <w:noProof/>
              </w:rPr>
              <w:t>4.1.4</w:t>
            </w:r>
            <w:r>
              <w:rPr>
                <w:rFonts w:eastAsiaTheme="minorEastAsia"/>
                <w:i w:val="0"/>
                <w:iCs w:val="0"/>
                <w:noProof/>
                <w:szCs w:val="24"/>
                <w:lang w:val="en-CA" w:eastAsia="en-CA"/>
              </w:rPr>
              <w:tab/>
            </w:r>
            <w:r w:rsidRPr="00887E57">
              <w:rPr>
                <w:rStyle w:val="Hyperlink"/>
                <w:noProof/>
              </w:rPr>
              <w:t>Vue d’ensemble du modèle de conformité fondé sur les processus</w:t>
            </w:r>
            <w:r>
              <w:rPr>
                <w:noProof/>
                <w:webHidden/>
              </w:rPr>
              <w:tab/>
            </w:r>
            <w:r>
              <w:rPr>
                <w:noProof/>
                <w:webHidden/>
              </w:rPr>
              <w:fldChar w:fldCharType="begin"/>
            </w:r>
            <w:r>
              <w:rPr>
                <w:noProof/>
                <w:webHidden/>
              </w:rPr>
              <w:instrText xml:space="preserve"> PAGEREF _Toc228377566 \h </w:instrText>
            </w:r>
            <w:r>
              <w:rPr>
                <w:noProof/>
                <w:webHidden/>
              </w:rPr>
            </w:r>
            <w:r>
              <w:rPr>
                <w:noProof/>
                <w:webHidden/>
              </w:rPr>
              <w:fldChar w:fldCharType="separate"/>
            </w:r>
            <w:r w:rsidR="00B51632">
              <w:rPr>
                <w:noProof/>
                <w:webHidden/>
              </w:rPr>
              <w:t>25</w:t>
            </w:r>
            <w:r>
              <w:rPr>
                <w:noProof/>
                <w:webHidden/>
              </w:rPr>
              <w:fldChar w:fldCharType="end"/>
            </w:r>
          </w:hyperlink>
        </w:p>
        <w:p w14:paraId="57526872" w14:textId="2E154826" w:rsidR="004F59D8" w:rsidRDefault="004F59D8">
          <w:pPr>
            <w:pStyle w:val="TOC3"/>
            <w:rPr>
              <w:rFonts w:eastAsiaTheme="minorEastAsia"/>
              <w:i w:val="0"/>
              <w:iCs w:val="0"/>
              <w:noProof/>
              <w:szCs w:val="24"/>
              <w:lang w:val="en-CA" w:eastAsia="en-CA"/>
            </w:rPr>
          </w:pPr>
          <w:hyperlink w:anchor="_Toc228377567" w:history="1">
            <w:r w:rsidRPr="00887E57">
              <w:rPr>
                <w:rStyle w:val="Hyperlink"/>
                <w:noProof/>
              </w:rPr>
              <w:t>4.1.5</w:t>
            </w:r>
            <w:r>
              <w:rPr>
                <w:rFonts w:eastAsiaTheme="minorEastAsia"/>
                <w:i w:val="0"/>
                <w:iCs w:val="0"/>
                <w:noProof/>
                <w:szCs w:val="24"/>
                <w:lang w:val="en-CA" w:eastAsia="en-CA"/>
              </w:rPr>
              <w:tab/>
            </w:r>
            <w:r w:rsidRPr="00887E57">
              <w:rPr>
                <w:rStyle w:val="Hyperlink"/>
                <w:noProof/>
              </w:rPr>
              <w:t>Dimensions du modèle et niveaux de maturité</w:t>
            </w:r>
            <w:r>
              <w:rPr>
                <w:noProof/>
                <w:webHidden/>
              </w:rPr>
              <w:tab/>
            </w:r>
            <w:r>
              <w:rPr>
                <w:noProof/>
                <w:webHidden/>
              </w:rPr>
              <w:fldChar w:fldCharType="begin"/>
            </w:r>
            <w:r>
              <w:rPr>
                <w:noProof/>
                <w:webHidden/>
              </w:rPr>
              <w:instrText xml:space="preserve"> PAGEREF _Toc228377567 \h </w:instrText>
            </w:r>
            <w:r>
              <w:rPr>
                <w:noProof/>
                <w:webHidden/>
              </w:rPr>
            </w:r>
            <w:r>
              <w:rPr>
                <w:noProof/>
                <w:webHidden/>
              </w:rPr>
              <w:fldChar w:fldCharType="separate"/>
            </w:r>
            <w:r w:rsidR="00B51632">
              <w:rPr>
                <w:noProof/>
                <w:webHidden/>
              </w:rPr>
              <w:t>26</w:t>
            </w:r>
            <w:r>
              <w:rPr>
                <w:noProof/>
                <w:webHidden/>
              </w:rPr>
              <w:fldChar w:fldCharType="end"/>
            </w:r>
          </w:hyperlink>
        </w:p>
        <w:p w14:paraId="0F7DB3F6" w14:textId="65BD8A5B" w:rsidR="004F59D8" w:rsidRDefault="004F59D8">
          <w:pPr>
            <w:pStyle w:val="TOC3"/>
            <w:rPr>
              <w:rFonts w:eastAsiaTheme="minorEastAsia"/>
              <w:i w:val="0"/>
              <w:iCs w:val="0"/>
              <w:noProof/>
              <w:szCs w:val="24"/>
              <w:lang w:val="en-CA" w:eastAsia="en-CA"/>
            </w:rPr>
          </w:pPr>
          <w:hyperlink w:anchor="_Toc228377568" w:history="1">
            <w:r w:rsidRPr="00887E57">
              <w:rPr>
                <w:rStyle w:val="Hyperlink"/>
                <w:noProof/>
              </w:rPr>
              <w:t>4.1.6</w:t>
            </w:r>
            <w:r>
              <w:rPr>
                <w:rFonts w:eastAsiaTheme="minorEastAsia"/>
                <w:i w:val="0"/>
                <w:iCs w:val="0"/>
                <w:noProof/>
                <w:szCs w:val="24"/>
                <w:lang w:val="en-CA" w:eastAsia="en-CA"/>
              </w:rPr>
              <w:tab/>
            </w:r>
            <w:r w:rsidRPr="00887E57">
              <w:rPr>
                <w:rStyle w:val="Hyperlink"/>
                <w:noProof/>
              </w:rPr>
              <w:t>Mise en œuvre du modèle : l’outil Pathway Explorer</w:t>
            </w:r>
            <w:r>
              <w:rPr>
                <w:noProof/>
                <w:webHidden/>
              </w:rPr>
              <w:tab/>
            </w:r>
            <w:r>
              <w:rPr>
                <w:noProof/>
                <w:webHidden/>
              </w:rPr>
              <w:fldChar w:fldCharType="begin"/>
            </w:r>
            <w:r>
              <w:rPr>
                <w:noProof/>
                <w:webHidden/>
              </w:rPr>
              <w:instrText xml:space="preserve"> PAGEREF _Toc228377568 \h </w:instrText>
            </w:r>
            <w:r>
              <w:rPr>
                <w:noProof/>
                <w:webHidden/>
              </w:rPr>
            </w:r>
            <w:r>
              <w:rPr>
                <w:noProof/>
                <w:webHidden/>
              </w:rPr>
              <w:fldChar w:fldCharType="separate"/>
            </w:r>
            <w:r w:rsidR="00B51632">
              <w:rPr>
                <w:noProof/>
                <w:webHidden/>
              </w:rPr>
              <w:t>30</w:t>
            </w:r>
            <w:r>
              <w:rPr>
                <w:noProof/>
                <w:webHidden/>
              </w:rPr>
              <w:fldChar w:fldCharType="end"/>
            </w:r>
          </w:hyperlink>
        </w:p>
        <w:p w14:paraId="646D8FF9" w14:textId="2D8EDB2A" w:rsidR="004F59D8" w:rsidRDefault="004F59D8">
          <w:pPr>
            <w:pStyle w:val="TOC3"/>
            <w:rPr>
              <w:rFonts w:eastAsiaTheme="minorEastAsia"/>
              <w:i w:val="0"/>
              <w:iCs w:val="0"/>
              <w:noProof/>
              <w:szCs w:val="24"/>
              <w:lang w:val="en-CA" w:eastAsia="en-CA"/>
            </w:rPr>
          </w:pPr>
          <w:hyperlink w:anchor="_Toc228377569" w:history="1">
            <w:r w:rsidRPr="00887E57">
              <w:rPr>
                <w:rStyle w:val="Hyperlink"/>
                <w:noProof/>
              </w:rPr>
              <w:t>4.1.7</w:t>
            </w:r>
            <w:r>
              <w:rPr>
                <w:rFonts w:eastAsiaTheme="minorEastAsia"/>
                <w:i w:val="0"/>
                <w:iCs w:val="0"/>
                <w:noProof/>
                <w:szCs w:val="24"/>
                <w:lang w:val="en-CA" w:eastAsia="en-CA"/>
              </w:rPr>
              <w:tab/>
            </w:r>
            <w:r w:rsidRPr="00887E57">
              <w:rPr>
                <w:rStyle w:val="Hyperlink"/>
                <w:noProof/>
              </w:rPr>
              <w:t>Rétroaction de la communauté</w:t>
            </w:r>
            <w:r>
              <w:rPr>
                <w:noProof/>
                <w:webHidden/>
              </w:rPr>
              <w:tab/>
            </w:r>
            <w:r>
              <w:rPr>
                <w:noProof/>
                <w:webHidden/>
              </w:rPr>
              <w:fldChar w:fldCharType="begin"/>
            </w:r>
            <w:r>
              <w:rPr>
                <w:noProof/>
                <w:webHidden/>
              </w:rPr>
              <w:instrText xml:space="preserve"> PAGEREF _Toc228377569 \h </w:instrText>
            </w:r>
            <w:r>
              <w:rPr>
                <w:noProof/>
                <w:webHidden/>
              </w:rPr>
            </w:r>
            <w:r>
              <w:rPr>
                <w:noProof/>
                <w:webHidden/>
              </w:rPr>
              <w:fldChar w:fldCharType="separate"/>
            </w:r>
            <w:r w:rsidR="00B51632">
              <w:rPr>
                <w:noProof/>
                <w:webHidden/>
              </w:rPr>
              <w:t>32</w:t>
            </w:r>
            <w:r>
              <w:rPr>
                <w:noProof/>
                <w:webHidden/>
              </w:rPr>
              <w:fldChar w:fldCharType="end"/>
            </w:r>
          </w:hyperlink>
        </w:p>
        <w:p w14:paraId="5A3938B8" w14:textId="431F638E" w:rsidR="004F59D8" w:rsidRDefault="004F59D8">
          <w:pPr>
            <w:pStyle w:val="TOC2"/>
            <w:tabs>
              <w:tab w:val="left" w:pos="960"/>
              <w:tab w:val="right" w:leader="dot" w:pos="8828"/>
            </w:tabs>
            <w:rPr>
              <w:rFonts w:eastAsiaTheme="minorEastAsia"/>
              <w:noProof/>
              <w:szCs w:val="24"/>
              <w:lang w:val="en-CA" w:eastAsia="en-CA"/>
            </w:rPr>
          </w:pPr>
          <w:hyperlink w:anchor="_Toc228377570" w:history="1">
            <w:r w:rsidRPr="00887E57">
              <w:rPr>
                <w:rStyle w:val="Hyperlink"/>
                <w:noProof/>
              </w:rPr>
              <w:t>4.2</w:t>
            </w:r>
            <w:r>
              <w:rPr>
                <w:rFonts w:eastAsiaTheme="minorEastAsia"/>
                <w:noProof/>
                <w:szCs w:val="24"/>
                <w:lang w:val="en-CA" w:eastAsia="en-CA"/>
              </w:rPr>
              <w:tab/>
            </w:r>
            <w:r w:rsidRPr="00887E57">
              <w:rPr>
                <w:rStyle w:val="Hyperlink"/>
                <w:noProof/>
              </w:rPr>
              <w:t>Cadre d’apprentissage inclusif</w:t>
            </w:r>
            <w:r>
              <w:rPr>
                <w:noProof/>
                <w:webHidden/>
              </w:rPr>
              <w:tab/>
            </w:r>
            <w:r>
              <w:rPr>
                <w:noProof/>
                <w:webHidden/>
              </w:rPr>
              <w:fldChar w:fldCharType="begin"/>
            </w:r>
            <w:r>
              <w:rPr>
                <w:noProof/>
                <w:webHidden/>
              </w:rPr>
              <w:instrText xml:space="preserve"> PAGEREF _Toc228377570 \h </w:instrText>
            </w:r>
            <w:r>
              <w:rPr>
                <w:noProof/>
                <w:webHidden/>
              </w:rPr>
            </w:r>
            <w:r>
              <w:rPr>
                <w:noProof/>
                <w:webHidden/>
              </w:rPr>
              <w:fldChar w:fldCharType="separate"/>
            </w:r>
            <w:r w:rsidR="00B51632">
              <w:rPr>
                <w:noProof/>
                <w:webHidden/>
              </w:rPr>
              <w:t>33</w:t>
            </w:r>
            <w:r>
              <w:rPr>
                <w:noProof/>
                <w:webHidden/>
              </w:rPr>
              <w:fldChar w:fldCharType="end"/>
            </w:r>
          </w:hyperlink>
        </w:p>
        <w:p w14:paraId="6041CEF2" w14:textId="40625A73" w:rsidR="004F59D8" w:rsidRDefault="004F59D8">
          <w:pPr>
            <w:pStyle w:val="TOC3"/>
            <w:rPr>
              <w:rFonts w:eastAsiaTheme="minorEastAsia"/>
              <w:i w:val="0"/>
              <w:iCs w:val="0"/>
              <w:noProof/>
              <w:szCs w:val="24"/>
              <w:lang w:val="en-CA" w:eastAsia="en-CA"/>
            </w:rPr>
          </w:pPr>
          <w:hyperlink w:anchor="_Toc228377571" w:history="1">
            <w:r w:rsidRPr="00887E57">
              <w:rPr>
                <w:rStyle w:val="Hyperlink"/>
                <w:noProof/>
              </w:rPr>
              <w:t>4.2.1</w:t>
            </w:r>
            <w:r>
              <w:rPr>
                <w:rFonts w:eastAsiaTheme="minorEastAsia"/>
                <w:i w:val="0"/>
                <w:iCs w:val="0"/>
                <w:noProof/>
                <w:szCs w:val="24"/>
                <w:lang w:val="en-CA" w:eastAsia="en-CA"/>
              </w:rPr>
              <w:tab/>
            </w:r>
            <w:r w:rsidRPr="00887E57">
              <w:rPr>
                <w:rStyle w:val="Hyperlink"/>
                <w:noProof/>
              </w:rPr>
              <w:t>Ce que fait le Cadre d’apprentissage inclusif</w:t>
            </w:r>
            <w:r>
              <w:rPr>
                <w:noProof/>
                <w:webHidden/>
              </w:rPr>
              <w:tab/>
            </w:r>
            <w:r>
              <w:rPr>
                <w:noProof/>
                <w:webHidden/>
              </w:rPr>
              <w:fldChar w:fldCharType="begin"/>
            </w:r>
            <w:r>
              <w:rPr>
                <w:noProof/>
                <w:webHidden/>
              </w:rPr>
              <w:instrText xml:space="preserve"> PAGEREF _Toc228377571 \h </w:instrText>
            </w:r>
            <w:r>
              <w:rPr>
                <w:noProof/>
                <w:webHidden/>
              </w:rPr>
            </w:r>
            <w:r>
              <w:rPr>
                <w:noProof/>
                <w:webHidden/>
              </w:rPr>
              <w:fldChar w:fldCharType="separate"/>
            </w:r>
            <w:r w:rsidR="00B51632">
              <w:rPr>
                <w:noProof/>
                <w:webHidden/>
              </w:rPr>
              <w:t>35</w:t>
            </w:r>
            <w:r>
              <w:rPr>
                <w:noProof/>
                <w:webHidden/>
              </w:rPr>
              <w:fldChar w:fldCharType="end"/>
            </w:r>
          </w:hyperlink>
        </w:p>
        <w:p w14:paraId="57AD0D87" w14:textId="602B48BA" w:rsidR="004F59D8" w:rsidRDefault="004F59D8">
          <w:pPr>
            <w:pStyle w:val="TOC3"/>
            <w:rPr>
              <w:rFonts w:eastAsiaTheme="minorEastAsia"/>
              <w:i w:val="0"/>
              <w:iCs w:val="0"/>
              <w:noProof/>
              <w:szCs w:val="24"/>
              <w:lang w:val="en-CA" w:eastAsia="en-CA"/>
            </w:rPr>
          </w:pPr>
          <w:hyperlink w:anchor="_Toc228377572" w:history="1">
            <w:r w:rsidRPr="00887E57">
              <w:rPr>
                <w:rStyle w:val="Hyperlink"/>
                <w:noProof/>
              </w:rPr>
              <w:t>4.2.2</w:t>
            </w:r>
            <w:r>
              <w:rPr>
                <w:rFonts w:eastAsiaTheme="minorEastAsia"/>
                <w:i w:val="0"/>
                <w:iCs w:val="0"/>
                <w:noProof/>
                <w:szCs w:val="24"/>
                <w:lang w:val="en-CA" w:eastAsia="en-CA"/>
              </w:rPr>
              <w:tab/>
            </w:r>
            <w:r w:rsidRPr="00887E57">
              <w:rPr>
                <w:rStyle w:val="Hyperlink"/>
                <w:noProof/>
              </w:rPr>
              <w:t>Pourquoi le Cadre d’apprentissage inclusif est nécessaire</w:t>
            </w:r>
            <w:r>
              <w:rPr>
                <w:noProof/>
                <w:webHidden/>
              </w:rPr>
              <w:tab/>
            </w:r>
            <w:r>
              <w:rPr>
                <w:noProof/>
                <w:webHidden/>
              </w:rPr>
              <w:fldChar w:fldCharType="begin"/>
            </w:r>
            <w:r>
              <w:rPr>
                <w:noProof/>
                <w:webHidden/>
              </w:rPr>
              <w:instrText xml:space="preserve"> PAGEREF _Toc228377572 \h </w:instrText>
            </w:r>
            <w:r>
              <w:rPr>
                <w:noProof/>
                <w:webHidden/>
              </w:rPr>
            </w:r>
            <w:r>
              <w:rPr>
                <w:noProof/>
                <w:webHidden/>
              </w:rPr>
              <w:fldChar w:fldCharType="separate"/>
            </w:r>
            <w:r w:rsidR="00B51632">
              <w:rPr>
                <w:noProof/>
                <w:webHidden/>
              </w:rPr>
              <w:t>35</w:t>
            </w:r>
            <w:r>
              <w:rPr>
                <w:noProof/>
                <w:webHidden/>
              </w:rPr>
              <w:fldChar w:fldCharType="end"/>
            </w:r>
          </w:hyperlink>
        </w:p>
        <w:p w14:paraId="24ECD84D" w14:textId="027FDCE7" w:rsidR="004F59D8" w:rsidRDefault="004F59D8">
          <w:pPr>
            <w:pStyle w:val="TOC3"/>
            <w:rPr>
              <w:rFonts w:eastAsiaTheme="minorEastAsia"/>
              <w:i w:val="0"/>
              <w:iCs w:val="0"/>
              <w:noProof/>
              <w:szCs w:val="24"/>
              <w:lang w:val="en-CA" w:eastAsia="en-CA"/>
            </w:rPr>
          </w:pPr>
          <w:hyperlink w:anchor="_Toc228377573" w:history="1">
            <w:r w:rsidRPr="00887E57">
              <w:rPr>
                <w:rStyle w:val="Hyperlink"/>
                <w:noProof/>
              </w:rPr>
              <w:t>4.2.3</w:t>
            </w:r>
            <w:r>
              <w:rPr>
                <w:rFonts w:eastAsiaTheme="minorEastAsia"/>
                <w:i w:val="0"/>
                <w:iCs w:val="0"/>
                <w:noProof/>
                <w:szCs w:val="24"/>
                <w:lang w:val="en-CA" w:eastAsia="en-CA"/>
              </w:rPr>
              <w:tab/>
            </w:r>
            <w:r w:rsidRPr="00887E57">
              <w:rPr>
                <w:rStyle w:val="Hyperlink"/>
                <w:noProof/>
              </w:rPr>
              <w:t>Principes et pratiques directeurs du cadre</w:t>
            </w:r>
            <w:r>
              <w:rPr>
                <w:noProof/>
                <w:webHidden/>
              </w:rPr>
              <w:tab/>
            </w:r>
            <w:r>
              <w:rPr>
                <w:noProof/>
                <w:webHidden/>
              </w:rPr>
              <w:fldChar w:fldCharType="begin"/>
            </w:r>
            <w:r>
              <w:rPr>
                <w:noProof/>
                <w:webHidden/>
              </w:rPr>
              <w:instrText xml:space="preserve"> PAGEREF _Toc228377573 \h </w:instrText>
            </w:r>
            <w:r>
              <w:rPr>
                <w:noProof/>
                <w:webHidden/>
              </w:rPr>
            </w:r>
            <w:r>
              <w:rPr>
                <w:noProof/>
                <w:webHidden/>
              </w:rPr>
              <w:fldChar w:fldCharType="separate"/>
            </w:r>
            <w:r w:rsidR="00B51632">
              <w:rPr>
                <w:noProof/>
                <w:webHidden/>
              </w:rPr>
              <w:t>36</w:t>
            </w:r>
            <w:r>
              <w:rPr>
                <w:noProof/>
                <w:webHidden/>
              </w:rPr>
              <w:fldChar w:fldCharType="end"/>
            </w:r>
          </w:hyperlink>
        </w:p>
        <w:p w14:paraId="2D32B6CC" w14:textId="19EF3545" w:rsidR="004F59D8" w:rsidRDefault="004F59D8">
          <w:pPr>
            <w:pStyle w:val="TOC3"/>
            <w:rPr>
              <w:rFonts w:eastAsiaTheme="minorEastAsia"/>
              <w:i w:val="0"/>
              <w:iCs w:val="0"/>
              <w:noProof/>
              <w:szCs w:val="24"/>
              <w:lang w:val="en-CA" w:eastAsia="en-CA"/>
            </w:rPr>
          </w:pPr>
          <w:hyperlink w:anchor="_Toc228377574" w:history="1">
            <w:r w:rsidRPr="00887E57">
              <w:rPr>
                <w:rStyle w:val="Hyperlink"/>
                <w:noProof/>
              </w:rPr>
              <w:t>4.2.4</w:t>
            </w:r>
            <w:r>
              <w:rPr>
                <w:rFonts w:eastAsiaTheme="minorEastAsia"/>
                <w:i w:val="0"/>
                <w:iCs w:val="0"/>
                <w:noProof/>
                <w:szCs w:val="24"/>
                <w:lang w:val="en-CA" w:eastAsia="en-CA"/>
              </w:rPr>
              <w:tab/>
            </w:r>
            <w:r w:rsidRPr="00887E57">
              <w:rPr>
                <w:rStyle w:val="Hyperlink"/>
                <w:noProof/>
              </w:rPr>
              <w:t>À propos du cœur du cadre</w:t>
            </w:r>
            <w:r>
              <w:rPr>
                <w:noProof/>
                <w:webHidden/>
              </w:rPr>
              <w:tab/>
            </w:r>
            <w:r>
              <w:rPr>
                <w:noProof/>
                <w:webHidden/>
              </w:rPr>
              <w:fldChar w:fldCharType="begin"/>
            </w:r>
            <w:r>
              <w:rPr>
                <w:noProof/>
                <w:webHidden/>
              </w:rPr>
              <w:instrText xml:space="preserve"> PAGEREF _Toc228377574 \h </w:instrText>
            </w:r>
            <w:r>
              <w:rPr>
                <w:noProof/>
                <w:webHidden/>
              </w:rPr>
            </w:r>
            <w:r>
              <w:rPr>
                <w:noProof/>
                <w:webHidden/>
              </w:rPr>
              <w:fldChar w:fldCharType="separate"/>
            </w:r>
            <w:r w:rsidR="00B51632">
              <w:rPr>
                <w:noProof/>
                <w:webHidden/>
              </w:rPr>
              <w:t>37</w:t>
            </w:r>
            <w:r>
              <w:rPr>
                <w:noProof/>
                <w:webHidden/>
              </w:rPr>
              <w:fldChar w:fldCharType="end"/>
            </w:r>
          </w:hyperlink>
        </w:p>
        <w:p w14:paraId="0D9B8C20" w14:textId="46F4B6B7" w:rsidR="004F59D8" w:rsidRDefault="004F59D8">
          <w:pPr>
            <w:pStyle w:val="TOC3"/>
            <w:rPr>
              <w:rFonts w:eastAsiaTheme="minorEastAsia"/>
              <w:i w:val="0"/>
              <w:iCs w:val="0"/>
              <w:noProof/>
              <w:szCs w:val="24"/>
              <w:lang w:val="en-CA" w:eastAsia="en-CA"/>
            </w:rPr>
          </w:pPr>
          <w:hyperlink w:anchor="_Toc228377575" w:history="1">
            <w:r w:rsidRPr="00887E57">
              <w:rPr>
                <w:rStyle w:val="Hyperlink"/>
                <w:noProof/>
              </w:rPr>
              <w:t>4.2.5</w:t>
            </w:r>
            <w:r>
              <w:rPr>
                <w:rFonts w:eastAsiaTheme="minorEastAsia"/>
                <w:i w:val="0"/>
                <w:iCs w:val="0"/>
                <w:noProof/>
                <w:szCs w:val="24"/>
                <w:lang w:val="en-CA" w:eastAsia="en-CA"/>
              </w:rPr>
              <w:tab/>
            </w:r>
            <w:r w:rsidRPr="00887E57">
              <w:rPr>
                <w:rStyle w:val="Hyperlink"/>
                <w:noProof/>
              </w:rPr>
              <w:t>À propos des ressources de soutien du cadre</w:t>
            </w:r>
            <w:r>
              <w:rPr>
                <w:noProof/>
                <w:webHidden/>
              </w:rPr>
              <w:tab/>
            </w:r>
            <w:r>
              <w:rPr>
                <w:noProof/>
                <w:webHidden/>
              </w:rPr>
              <w:fldChar w:fldCharType="begin"/>
            </w:r>
            <w:r>
              <w:rPr>
                <w:noProof/>
                <w:webHidden/>
              </w:rPr>
              <w:instrText xml:space="preserve"> PAGEREF _Toc228377575 \h </w:instrText>
            </w:r>
            <w:r>
              <w:rPr>
                <w:noProof/>
                <w:webHidden/>
              </w:rPr>
            </w:r>
            <w:r>
              <w:rPr>
                <w:noProof/>
                <w:webHidden/>
              </w:rPr>
              <w:fldChar w:fldCharType="separate"/>
            </w:r>
            <w:r w:rsidR="00B51632">
              <w:rPr>
                <w:noProof/>
                <w:webHidden/>
              </w:rPr>
              <w:t>41</w:t>
            </w:r>
            <w:r>
              <w:rPr>
                <w:noProof/>
                <w:webHidden/>
              </w:rPr>
              <w:fldChar w:fldCharType="end"/>
            </w:r>
          </w:hyperlink>
        </w:p>
        <w:p w14:paraId="235B5D33" w14:textId="027D1A68" w:rsidR="004F59D8" w:rsidRDefault="004F59D8">
          <w:pPr>
            <w:pStyle w:val="TOC3"/>
            <w:rPr>
              <w:rFonts w:eastAsiaTheme="minorEastAsia"/>
              <w:i w:val="0"/>
              <w:iCs w:val="0"/>
              <w:noProof/>
              <w:szCs w:val="24"/>
              <w:lang w:val="en-CA" w:eastAsia="en-CA"/>
            </w:rPr>
          </w:pPr>
          <w:hyperlink w:anchor="_Toc228377576" w:history="1">
            <w:r w:rsidRPr="00887E57">
              <w:rPr>
                <w:rStyle w:val="Hyperlink"/>
                <w:noProof/>
              </w:rPr>
              <w:t>4.2.6</w:t>
            </w:r>
            <w:r>
              <w:rPr>
                <w:rFonts w:eastAsiaTheme="minorEastAsia"/>
                <w:i w:val="0"/>
                <w:iCs w:val="0"/>
                <w:noProof/>
                <w:szCs w:val="24"/>
                <w:lang w:val="en-CA" w:eastAsia="en-CA"/>
              </w:rPr>
              <w:tab/>
            </w:r>
            <w:r w:rsidRPr="00887E57">
              <w:rPr>
                <w:rStyle w:val="Hyperlink"/>
                <w:noProof/>
              </w:rPr>
              <w:t xml:space="preserve">Enseignements issus de la </w:t>
            </w:r>
            <w:r w:rsidR="006B4EEB">
              <w:rPr>
                <w:rStyle w:val="Hyperlink"/>
                <w:noProof/>
              </w:rPr>
              <w:t>co-conception</w:t>
            </w:r>
            <w:r w:rsidRPr="00887E57">
              <w:rPr>
                <w:rStyle w:val="Hyperlink"/>
                <w:noProof/>
              </w:rPr>
              <w:t xml:space="preserve"> ayant orienté notre démarche</w:t>
            </w:r>
            <w:r>
              <w:rPr>
                <w:noProof/>
                <w:webHidden/>
              </w:rPr>
              <w:tab/>
            </w:r>
            <w:r>
              <w:rPr>
                <w:noProof/>
                <w:webHidden/>
              </w:rPr>
              <w:fldChar w:fldCharType="begin"/>
            </w:r>
            <w:r>
              <w:rPr>
                <w:noProof/>
                <w:webHidden/>
              </w:rPr>
              <w:instrText xml:space="preserve"> PAGEREF _Toc228377576 \h </w:instrText>
            </w:r>
            <w:r>
              <w:rPr>
                <w:noProof/>
                <w:webHidden/>
              </w:rPr>
            </w:r>
            <w:r>
              <w:rPr>
                <w:noProof/>
                <w:webHidden/>
              </w:rPr>
              <w:fldChar w:fldCharType="separate"/>
            </w:r>
            <w:r w:rsidR="00B51632">
              <w:rPr>
                <w:noProof/>
                <w:webHidden/>
              </w:rPr>
              <w:t>49</w:t>
            </w:r>
            <w:r>
              <w:rPr>
                <w:noProof/>
                <w:webHidden/>
              </w:rPr>
              <w:fldChar w:fldCharType="end"/>
            </w:r>
          </w:hyperlink>
        </w:p>
        <w:p w14:paraId="03134280" w14:textId="014B4630" w:rsidR="004F59D8" w:rsidRDefault="004F59D8">
          <w:pPr>
            <w:pStyle w:val="TOC3"/>
            <w:rPr>
              <w:rFonts w:eastAsiaTheme="minorEastAsia"/>
              <w:i w:val="0"/>
              <w:iCs w:val="0"/>
              <w:noProof/>
              <w:szCs w:val="24"/>
              <w:lang w:val="en-CA" w:eastAsia="en-CA"/>
            </w:rPr>
          </w:pPr>
          <w:hyperlink w:anchor="_Toc228377577" w:history="1">
            <w:r w:rsidRPr="00887E57">
              <w:rPr>
                <w:rStyle w:val="Hyperlink"/>
                <w:noProof/>
              </w:rPr>
              <w:t>4.2.7</w:t>
            </w:r>
            <w:r>
              <w:rPr>
                <w:rFonts w:eastAsiaTheme="minorEastAsia"/>
                <w:i w:val="0"/>
                <w:iCs w:val="0"/>
                <w:noProof/>
                <w:szCs w:val="24"/>
                <w:lang w:val="en-CA" w:eastAsia="en-CA"/>
              </w:rPr>
              <w:tab/>
            </w:r>
            <w:r w:rsidRPr="00887E57">
              <w:rPr>
                <w:rStyle w:val="Hyperlink"/>
                <w:noProof/>
              </w:rPr>
              <w:t>Scénarios illustrant des défaillances réglementaires</w:t>
            </w:r>
            <w:r>
              <w:rPr>
                <w:noProof/>
                <w:webHidden/>
              </w:rPr>
              <w:tab/>
            </w:r>
            <w:r>
              <w:rPr>
                <w:noProof/>
                <w:webHidden/>
              </w:rPr>
              <w:fldChar w:fldCharType="begin"/>
            </w:r>
            <w:r>
              <w:rPr>
                <w:noProof/>
                <w:webHidden/>
              </w:rPr>
              <w:instrText xml:space="preserve"> PAGEREF _Toc228377577 \h </w:instrText>
            </w:r>
            <w:r>
              <w:rPr>
                <w:noProof/>
                <w:webHidden/>
              </w:rPr>
            </w:r>
            <w:r>
              <w:rPr>
                <w:noProof/>
                <w:webHidden/>
              </w:rPr>
              <w:fldChar w:fldCharType="separate"/>
            </w:r>
            <w:r w:rsidR="00B51632">
              <w:rPr>
                <w:noProof/>
                <w:webHidden/>
              </w:rPr>
              <w:t>53</w:t>
            </w:r>
            <w:r>
              <w:rPr>
                <w:noProof/>
                <w:webHidden/>
              </w:rPr>
              <w:fldChar w:fldCharType="end"/>
            </w:r>
          </w:hyperlink>
        </w:p>
        <w:p w14:paraId="14EADB3B" w14:textId="066BC4EE" w:rsidR="004F59D8" w:rsidRDefault="004F59D8">
          <w:pPr>
            <w:pStyle w:val="TOC3"/>
            <w:rPr>
              <w:rFonts w:eastAsiaTheme="minorEastAsia"/>
              <w:i w:val="0"/>
              <w:iCs w:val="0"/>
              <w:noProof/>
              <w:szCs w:val="24"/>
              <w:lang w:val="en-CA" w:eastAsia="en-CA"/>
            </w:rPr>
          </w:pPr>
          <w:hyperlink w:anchor="_Toc228377578" w:history="1">
            <w:r w:rsidRPr="00887E57">
              <w:rPr>
                <w:rStyle w:val="Hyperlink"/>
                <w:noProof/>
              </w:rPr>
              <w:t>4.2.8</w:t>
            </w:r>
            <w:r>
              <w:rPr>
                <w:rFonts w:eastAsiaTheme="minorEastAsia"/>
                <w:i w:val="0"/>
                <w:iCs w:val="0"/>
                <w:noProof/>
                <w:szCs w:val="24"/>
                <w:lang w:val="en-CA" w:eastAsia="en-CA"/>
              </w:rPr>
              <w:tab/>
            </w:r>
            <w:r w:rsidRPr="00887E57">
              <w:rPr>
                <w:rStyle w:val="Hyperlink"/>
                <w:noProof/>
              </w:rPr>
              <w:t>Pourquoi les constats issus de la corecherche nous amènent à intégrer l’inclusion et l’accessibilité dans les programmes et la pédagogie</w:t>
            </w:r>
            <w:r>
              <w:rPr>
                <w:noProof/>
                <w:webHidden/>
              </w:rPr>
              <w:tab/>
            </w:r>
            <w:r>
              <w:rPr>
                <w:noProof/>
                <w:webHidden/>
              </w:rPr>
              <w:fldChar w:fldCharType="begin"/>
            </w:r>
            <w:r>
              <w:rPr>
                <w:noProof/>
                <w:webHidden/>
              </w:rPr>
              <w:instrText xml:space="preserve"> PAGEREF _Toc228377578 \h </w:instrText>
            </w:r>
            <w:r>
              <w:rPr>
                <w:noProof/>
                <w:webHidden/>
              </w:rPr>
            </w:r>
            <w:r>
              <w:rPr>
                <w:noProof/>
                <w:webHidden/>
              </w:rPr>
              <w:fldChar w:fldCharType="separate"/>
            </w:r>
            <w:r w:rsidR="00B51632">
              <w:rPr>
                <w:noProof/>
                <w:webHidden/>
              </w:rPr>
              <w:t>54</w:t>
            </w:r>
            <w:r>
              <w:rPr>
                <w:noProof/>
                <w:webHidden/>
              </w:rPr>
              <w:fldChar w:fldCharType="end"/>
            </w:r>
          </w:hyperlink>
        </w:p>
        <w:p w14:paraId="10E918CA" w14:textId="32A678B8" w:rsidR="004F59D8" w:rsidRDefault="004F59D8">
          <w:pPr>
            <w:pStyle w:val="TOC3"/>
            <w:rPr>
              <w:rFonts w:eastAsiaTheme="minorEastAsia"/>
              <w:i w:val="0"/>
              <w:iCs w:val="0"/>
              <w:noProof/>
              <w:szCs w:val="24"/>
              <w:lang w:val="en-CA" w:eastAsia="en-CA"/>
            </w:rPr>
          </w:pPr>
          <w:hyperlink w:anchor="_Toc228377579" w:history="1">
            <w:r w:rsidRPr="00887E57">
              <w:rPr>
                <w:rStyle w:val="Hyperlink"/>
                <w:noProof/>
              </w:rPr>
              <w:t>4.2.9</w:t>
            </w:r>
            <w:r>
              <w:rPr>
                <w:rFonts w:eastAsiaTheme="minorEastAsia"/>
                <w:i w:val="0"/>
                <w:iCs w:val="0"/>
                <w:noProof/>
                <w:szCs w:val="24"/>
                <w:lang w:val="en-CA" w:eastAsia="en-CA"/>
              </w:rPr>
              <w:tab/>
            </w:r>
            <w:r w:rsidRPr="00887E57">
              <w:rPr>
                <w:rStyle w:val="Hyperlink"/>
                <w:noProof/>
              </w:rPr>
              <w:t>Rétroaction de la communauté</w:t>
            </w:r>
            <w:r>
              <w:rPr>
                <w:noProof/>
                <w:webHidden/>
              </w:rPr>
              <w:tab/>
            </w:r>
            <w:r>
              <w:rPr>
                <w:noProof/>
                <w:webHidden/>
              </w:rPr>
              <w:fldChar w:fldCharType="begin"/>
            </w:r>
            <w:r>
              <w:rPr>
                <w:noProof/>
                <w:webHidden/>
              </w:rPr>
              <w:instrText xml:space="preserve"> PAGEREF _Toc228377579 \h </w:instrText>
            </w:r>
            <w:r>
              <w:rPr>
                <w:noProof/>
                <w:webHidden/>
              </w:rPr>
            </w:r>
            <w:r>
              <w:rPr>
                <w:noProof/>
                <w:webHidden/>
              </w:rPr>
              <w:fldChar w:fldCharType="separate"/>
            </w:r>
            <w:r w:rsidR="00B51632">
              <w:rPr>
                <w:noProof/>
                <w:webHidden/>
              </w:rPr>
              <w:t>57</w:t>
            </w:r>
            <w:r>
              <w:rPr>
                <w:noProof/>
                <w:webHidden/>
              </w:rPr>
              <w:fldChar w:fldCharType="end"/>
            </w:r>
          </w:hyperlink>
        </w:p>
        <w:p w14:paraId="5968CA42" w14:textId="2522CCA0" w:rsidR="004F59D8" w:rsidRDefault="004F59D8">
          <w:pPr>
            <w:pStyle w:val="TOC2"/>
            <w:tabs>
              <w:tab w:val="left" w:pos="960"/>
              <w:tab w:val="right" w:leader="dot" w:pos="8828"/>
            </w:tabs>
            <w:rPr>
              <w:rFonts w:eastAsiaTheme="minorEastAsia"/>
              <w:noProof/>
              <w:szCs w:val="24"/>
              <w:lang w:val="en-CA" w:eastAsia="en-CA"/>
            </w:rPr>
          </w:pPr>
          <w:hyperlink w:anchor="_Toc228377580" w:history="1">
            <w:r w:rsidRPr="00887E57">
              <w:rPr>
                <w:rStyle w:val="Hyperlink"/>
                <w:noProof/>
              </w:rPr>
              <w:t>4.3</w:t>
            </w:r>
            <w:r>
              <w:rPr>
                <w:rFonts w:eastAsiaTheme="minorEastAsia"/>
                <w:noProof/>
                <w:szCs w:val="24"/>
                <w:lang w:val="en-CA" w:eastAsia="en-CA"/>
              </w:rPr>
              <w:tab/>
            </w:r>
            <w:r w:rsidRPr="00887E57">
              <w:rPr>
                <w:rStyle w:val="Hyperlink"/>
                <w:noProof/>
              </w:rPr>
              <w:t>Cadre d’inclusion numérique</w:t>
            </w:r>
            <w:r>
              <w:rPr>
                <w:noProof/>
                <w:webHidden/>
              </w:rPr>
              <w:tab/>
            </w:r>
            <w:r>
              <w:rPr>
                <w:noProof/>
                <w:webHidden/>
              </w:rPr>
              <w:fldChar w:fldCharType="begin"/>
            </w:r>
            <w:r>
              <w:rPr>
                <w:noProof/>
                <w:webHidden/>
              </w:rPr>
              <w:instrText xml:space="preserve"> PAGEREF _Toc228377580 \h </w:instrText>
            </w:r>
            <w:r>
              <w:rPr>
                <w:noProof/>
                <w:webHidden/>
              </w:rPr>
            </w:r>
            <w:r>
              <w:rPr>
                <w:noProof/>
                <w:webHidden/>
              </w:rPr>
              <w:fldChar w:fldCharType="separate"/>
            </w:r>
            <w:r w:rsidR="00B51632">
              <w:rPr>
                <w:noProof/>
                <w:webHidden/>
              </w:rPr>
              <w:t>58</w:t>
            </w:r>
            <w:r>
              <w:rPr>
                <w:noProof/>
                <w:webHidden/>
              </w:rPr>
              <w:fldChar w:fldCharType="end"/>
            </w:r>
          </w:hyperlink>
        </w:p>
        <w:p w14:paraId="24242DC1" w14:textId="22E39B5F" w:rsidR="004F59D8" w:rsidRDefault="004F59D8">
          <w:pPr>
            <w:pStyle w:val="TOC3"/>
            <w:rPr>
              <w:rFonts w:eastAsiaTheme="minorEastAsia"/>
              <w:i w:val="0"/>
              <w:iCs w:val="0"/>
              <w:noProof/>
              <w:szCs w:val="24"/>
              <w:lang w:val="en-CA" w:eastAsia="en-CA"/>
            </w:rPr>
          </w:pPr>
          <w:hyperlink w:anchor="_Toc228377581" w:history="1">
            <w:r w:rsidRPr="00887E57">
              <w:rPr>
                <w:rStyle w:val="Hyperlink"/>
                <w:noProof/>
              </w:rPr>
              <w:t>4.3.1</w:t>
            </w:r>
            <w:r>
              <w:rPr>
                <w:rFonts w:eastAsiaTheme="minorEastAsia"/>
                <w:i w:val="0"/>
                <w:iCs w:val="0"/>
                <w:noProof/>
                <w:szCs w:val="24"/>
                <w:lang w:val="en-CA" w:eastAsia="en-CA"/>
              </w:rPr>
              <w:tab/>
            </w:r>
            <w:r w:rsidRPr="00887E57">
              <w:rPr>
                <w:rStyle w:val="Hyperlink"/>
                <w:noProof/>
              </w:rPr>
              <w:t>Enseignements issus de la corecherche</w:t>
            </w:r>
            <w:r>
              <w:rPr>
                <w:noProof/>
                <w:webHidden/>
              </w:rPr>
              <w:tab/>
            </w:r>
            <w:r>
              <w:rPr>
                <w:noProof/>
                <w:webHidden/>
              </w:rPr>
              <w:fldChar w:fldCharType="begin"/>
            </w:r>
            <w:r>
              <w:rPr>
                <w:noProof/>
                <w:webHidden/>
              </w:rPr>
              <w:instrText xml:space="preserve"> PAGEREF _Toc228377581 \h </w:instrText>
            </w:r>
            <w:r>
              <w:rPr>
                <w:noProof/>
                <w:webHidden/>
              </w:rPr>
            </w:r>
            <w:r>
              <w:rPr>
                <w:noProof/>
                <w:webHidden/>
              </w:rPr>
              <w:fldChar w:fldCharType="separate"/>
            </w:r>
            <w:r w:rsidR="00B51632">
              <w:rPr>
                <w:noProof/>
                <w:webHidden/>
              </w:rPr>
              <w:t>59</w:t>
            </w:r>
            <w:r>
              <w:rPr>
                <w:noProof/>
                <w:webHidden/>
              </w:rPr>
              <w:fldChar w:fldCharType="end"/>
            </w:r>
          </w:hyperlink>
        </w:p>
        <w:p w14:paraId="1AFC0E8C" w14:textId="23CC3F0F" w:rsidR="004F59D8" w:rsidRDefault="004F59D8">
          <w:pPr>
            <w:pStyle w:val="TOC3"/>
            <w:rPr>
              <w:rFonts w:eastAsiaTheme="minorEastAsia"/>
              <w:i w:val="0"/>
              <w:iCs w:val="0"/>
              <w:noProof/>
              <w:szCs w:val="24"/>
              <w:lang w:val="en-CA" w:eastAsia="en-CA"/>
            </w:rPr>
          </w:pPr>
          <w:hyperlink w:anchor="_Toc228377582" w:history="1">
            <w:r w:rsidRPr="00887E57">
              <w:rPr>
                <w:rStyle w:val="Hyperlink"/>
                <w:noProof/>
              </w:rPr>
              <w:t>4.3.2</w:t>
            </w:r>
            <w:r>
              <w:rPr>
                <w:rFonts w:eastAsiaTheme="minorEastAsia"/>
                <w:i w:val="0"/>
                <w:iCs w:val="0"/>
                <w:noProof/>
                <w:szCs w:val="24"/>
                <w:lang w:val="en-CA" w:eastAsia="en-CA"/>
              </w:rPr>
              <w:tab/>
            </w:r>
            <w:r w:rsidRPr="00887E57">
              <w:rPr>
                <w:rStyle w:val="Hyperlink"/>
                <w:noProof/>
              </w:rPr>
              <w:t>Approche de modélisation proposée</w:t>
            </w:r>
            <w:r>
              <w:rPr>
                <w:noProof/>
                <w:webHidden/>
              </w:rPr>
              <w:tab/>
            </w:r>
            <w:r>
              <w:rPr>
                <w:noProof/>
                <w:webHidden/>
              </w:rPr>
              <w:fldChar w:fldCharType="begin"/>
            </w:r>
            <w:r>
              <w:rPr>
                <w:noProof/>
                <w:webHidden/>
              </w:rPr>
              <w:instrText xml:space="preserve"> PAGEREF _Toc228377582 \h </w:instrText>
            </w:r>
            <w:r>
              <w:rPr>
                <w:noProof/>
                <w:webHidden/>
              </w:rPr>
            </w:r>
            <w:r>
              <w:rPr>
                <w:noProof/>
                <w:webHidden/>
              </w:rPr>
              <w:fldChar w:fldCharType="separate"/>
            </w:r>
            <w:r w:rsidR="00B51632">
              <w:rPr>
                <w:noProof/>
                <w:webHidden/>
              </w:rPr>
              <w:t>63</w:t>
            </w:r>
            <w:r>
              <w:rPr>
                <w:noProof/>
                <w:webHidden/>
              </w:rPr>
              <w:fldChar w:fldCharType="end"/>
            </w:r>
          </w:hyperlink>
        </w:p>
        <w:p w14:paraId="52C6C4A2" w14:textId="56CCB24C" w:rsidR="004F59D8" w:rsidRDefault="004F59D8">
          <w:pPr>
            <w:pStyle w:val="TOC3"/>
            <w:rPr>
              <w:rFonts w:eastAsiaTheme="minorEastAsia"/>
              <w:i w:val="0"/>
              <w:iCs w:val="0"/>
              <w:noProof/>
              <w:szCs w:val="24"/>
              <w:lang w:val="en-CA" w:eastAsia="en-CA"/>
            </w:rPr>
          </w:pPr>
          <w:hyperlink w:anchor="_Toc228377583" w:history="1">
            <w:r w:rsidRPr="00887E57">
              <w:rPr>
                <w:rStyle w:val="Hyperlink"/>
                <w:noProof/>
              </w:rPr>
              <w:t>4.3.3</w:t>
            </w:r>
            <w:r>
              <w:rPr>
                <w:rFonts w:eastAsiaTheme="minorEastAsia"/>
                <w:i w:val="0"/>
                <w:iCs w:val="0"/>
                <w:noProof/>
                <w:szCs w:val="24"/>
                <w:lang w:val="en-CA" w:eastAsia="en-CA"/>
              </w:rPr>
              <w:tab/>
            </w:r>
            <w:r w:rsidRPr="00887E57">
              <w:rPr>
                <w:rStyle w:val="Hyperlink"/>
                <w:noProof/>
              </w:rPr>
              <w:t>Possibilités offertes par le cadre</w:t>
            </w:r>
            <w:r>
              <w:rPr>
                <w:noProof/>
                <w:webHidden/>
              </w:rPr>
              <w:tab/>
            </w:r>
            <w:r>
              <w:rPr>
                <w:noProof/>
                <w:webHidden/>
              </w:rPr>
              <w:fldChar w:fldCharType="begin"/>
            </w:r>
            <w:r>
              <w:rPr>
                <w:noProof/>
                <w:webHidden/>
              </w:rPr>
              <w:instrText xml:space="preserve"> PAGEREF _Toc228377583 \h </w:instrText>
            </w:r>
            <w:r>
              <w:rPr>
                <w:noProof/>
                <w:webHidden/>
              </w:rPr>
            </w:r>
            <w:r>
              <w:rPr>
                <w:noProof/>
                <w:webHidden/>
              </w:rPr>
              <w:fldChar w:fldCharType="separate"/>
            </w:r>
            <w:r w:rsidR="00B51632">
              <w:rPr>
                <w:noProof/>
                <w:webHidden/>
              </w:rPr>
              <w:t>74</w:t>
            </w:r>
            <w:r>
              <w:rPr>
                <w:noProof/>
                <w:webHidden/>
              </w:rPr>
              <w:fldChar w:fldCharType="end"/>
            </w:r>
          </w:hyperlink>
        </w:p>
        <w:p w14:paraId="2E726866" w14:textId="2F063E28" w:rsidR="004F59D8" w:rsidRDefault="004F59D8">
          <w:pPr>
            <w:pStyle w:val="TOC3"/>
            <w:rPr>
              <w:rFonts w:eastAsiaTheme="minorEastAsia"/>
              <w:i w:val="0"/>
              <w:iCs w:val="0"/>
              <w:noProof/>
              <w:szCs w:val="24"/>
              <w:lang w:val="en-CA" w:eastAsia="en-CA"/>
            </w:rPr>
          </w:pPr>
          <w:hyperlink w:anchor="_Toc228377584" w:history="1">
            <w:r w:rsidRPr="00887E57">
              <w:rPr>
                <w:rStyle w:val="Hyperlink"/>
                <w:noProof/>
              </w:rPr>
              <w:t>4.3.4</w:t>
            </w:r>
            <w:r>
              <w:rPr>
                <w:rFonts w:eastAsiaTheme="minorEastAsia"/>
                <w:i w:val="0"/>
                <w:iCs w:val="0"/>
                <w:noProof/>
                <w:szCs w:val="24"/>
                <w:lang w:val="en-CA" w:eastAsia="en-CA"/>
              </w:rPr>
              <w:tab/>
            </w:r>
            <w:r w:rsidRPr="00887E57">
              <w:rPr>
                <w:rStyle w:val="Hyperlink"/>
                <w:noProof/>
              </w:rPr>
              <w:t>Impact du Cadre d’inclusion numérique</w:t>
            </w:r>
            <w:r>
              <w:rPr>
                <w:noProof/>
                <w:webHidden/>
              </w:rPr>
              <w:tab/>
            </w:r>
            <w:r>
              <w:rPr>
                <w:noProof/>
                <w:webHidden/>
              </w:rPr>
              <w:fldChar w:fldCharType="begin"/>
            </w:r>
            <w:r>
              <w:rPr>
                <w:noProof/>
                <w:webHidden/>
              </w:rPr>
              <w:instrText xml:space="preserve"> PAGEREF _Toc228377584 \h </w:instrText>
            </w:r>
            <w:r>
              <w:rPr>
                <w:noProof/>
                <w:webHidden/>
              </w:rPr>
            </w:r>
            <w:r>
              <w:rPr>
                <w:noProof/>
                <w:webHidden/>
              </w:rPr>
              <w:fldChar w:fldCharType="separate"/>
            </w:r>
            <w:r w:rsidR="00B51632">
              <w:rPr>
                <w:noProof/>
                <w:webHidden/>
              </w:rPr>
              <w:t>76</w:t>
            </w:r>
            <w:r>
              <w:rPr>
                <w:noProof/>
                <w:webHidden/>
              </w:rPr>
              <w:fldChar w:fldCharType="end"/>
            </w:r>
          </w:hyperlink>
        </w:p>
        <w:p w14:paraId="761BD9F5" w14:textId="5493F0B1" w:rsidR="004F59D8" w:rsidRDefault="004F59D8">
          <w:pPr>
            <w:pStyle w:val="TOC3"/>
            <w:rPr>
              <w:rFonts w:eastAsiaTheme="minorEastAsia"/>
              <w:i w:val="0"/>
              <w:iCs w:val="0"/>
              <w:noProof/>
              <w:szCs w:val="24"/>
              <w:lang w:val="en-CA" w:eastAsia="en-CA"/>
            </w:rPr>
          </w:pPr>
          <w:hyperlink w:anchor="_Toc228377585" w:history="1">
            <w:r w:rsidRPr="00887E57">
              <w:rPr>
                <w:rStyle w:val="Hyperlink"/>
                <w:noProof/>
              </w:rPr>
              <w:t>4.3.5</w:t>
            </w:r>
            <w:r>
              <w:rPr>
                <w:rFonts w:eastAsiaTheme="minorEastAsia"/>
                <w:i w:val="0"/>
                <w:iCs w:val="0"/>
                <w:noProof/>
                <w:szCs w:val="24"/>
                <w:lang w:val="en-CA" w:eastAsia="en-CA"/>
              </w:rPr>
              <w:tab/>
            </w:r>
            <w:r w:rsidRPr="00887E57">
              <w:rPr>
                <w:rStyle w:val="Hyperlink"/>
                <w:noProof/>
              </w:rPr>
              <w:t>À quoi cela pourrait ressembler une fois mis en œuvre</w:t>
            </w:r>
            <w:r>
              <w:rPr>
                <w:noProof/>
                <w:webHidden/>
              </w:rPr>
              <w:tab/>
            </w:r>
            <w:r>
              <w:rPr>
                <w:noProof/>
                <w:webHidden/>
              </w:rPr>
              <w:fldChar w:fldCharType="begin"/>
            </w:r>
            <w:r>
              <w:rPr>
                <w:noProof/>
                <w:webHidden/>
              </w:rPr>
              <w:instrText xml:space="preserve"> PAGEREF _Toc228377585 \h </w:instrText>
            </w:r>
            <w:r>
              <w:rPr>
                <w:noProof/>
                <w:webHidden/>
              </w:rPr>
            </w:r>
            <w:r>
              <w:rPr>
                <w:noProof/>
                <w:webHidden/>
              </w:rPr>
              <w:fldChar w:fldCharType="separate"/>
            </w:r>
            <w:r w:rsidR="00B51632">
              <w:rPr>
                <w:noProof/>
                <w:webHidden/>
              </w:rPr>
              <w:t>77</w:t>
            </w:r>
            <w:r>
              <w:rPr>
                <w:noProof/>
                <w:webHidden/>
              </w:rPr>
              <w:fldChar w:fldCharType="end"/>
            </w:r>
          </w:hyperlink>
        </w:p>
        <w:p w14:paraId="25858218" w14:textId="7AE9126C" w:rsidR="004F59D8" w:rsidRDefault="004F59D8">
          <w:pPr>
            <w:pStyle w:val="TOC3"/>
            <w:rPr>
              <w:rFonts w:eastAsiaTheme="minorEastAsia"/>
              <w:i w:val="0"/>
              <w:iCs w:val="0"/>
              <w:noProof/>
              <w:szCs w:val="24"/>
              <w:lang w:val="en-CA" w:eastAsia="en-CA"/>
            </w:rPr>
          </w:pPr>
          <w:hyperlink w:anchor="_Toc228377586" w:history="1">
            <w:r w:rsidRPr="00887E57">
              <w:rPr>
                <w:rStyle w:val="Hyperlink"/>
                <w:noProof/>
              </w:rPr>
              <w:t>4.3.6</w:t>
            </w:r>
            <w:r>
              <w:rPr>
                <w:rFonts w:eastAsiaTheme="minorEastAsia"/>
                <w:i w:val="0"/>
                <w:iCs w:val="0"/>
                <w:noProof/>
                <w:szCs w:val="24"/>
                <w:lang w:val="en-CA" w:eastAsia="en-CA"/>
              </w:rPr>
              <w:tab/>
            </w:r>
            <w:r w:rsidRPr="00887E57">
              <w:rPr>
                <w:rStyle w:val="Hyperlink"/>
                <w:noProof/>
              </w:rPr>
              <w:t>Concepts supplémentaires à considérer dans les itérations futures</w:t>
            </w:r>
            <w:r>
              <w:rPr>
                <w:noProof/>
                <w:webHidden/>
              </w:rPr>
              <w:tab/>
            </w:r>
            <w:r>
              <w:rPr>
                <w:noProof/>
                <w:webHidden/>
              </w:rPr>
              <w:fldChar w:fldCharType="begin"/>
            </w:r>
            <w:r>
              <w:rPr>
                <w:noProof/>
                <w:webHidden/>
              </w:rPr>
              <w:instrText xml:space="preserve"> PAGEREF _Toc228377586 \h </w:instrText>
            </w:r>
            <w:r>
              <w:rPr>
                <w:noProof/>
                <w:webHidden/>
              </w:rPr>
            </w:r>
            <w:r>
              <w:rPr>
                <w:noProof/>
                <w:webHidden/>
              </w:rPr>
              <w:fldChar w:fldCharType="separate"/>
            </w:r>
            <w:r w:rsidR="00B51632">
              <w:rPr>
                <w:noProof/>
                <w:webHidden/>
              </w:rPr>
              <w:t>78</w:t>
            </w:r>
            <w:r>
              <w:rPr>
                <w:noProof/>
                <w:webHidden/>
              </w:rPr>
              <w:fldChar w:fldCharType="end"/>
            </w:r>
          </w:hyperlink>
        </w:p>
        <w:p w14:paraId="0DDC9063" w14:textId="032A7D93" w:rsidR="004F59D8" w:rsidRDefault="004F59D8">
          <w:pPr>
            <w:pStyle w:val="TOC3"/>
            <w:rPr>
              <w:rFonts w:eastAsiaTheme="minorEastAsia"/>
              <w:i w:val="0"/>
              <w:iCs w:val="0"/>
              <w:noProof/>
              <w:szCs w:val="24"/>
              <w:lang w:val="en-CA" w:eastAsia="en-CA"/>
            </w:rPr>
          </w:pPr>
          <w:hyperlink w:anchor="_Toc228377587" w:history="1">
            <w:r w:rsidRPr="00887E57">
              <w:rPr>
                <w:rStyle w:val="Hyperlink"/>
                <w:noProof/>
              </w:rPr>
              <w:t>4.3.7</w:t>
            </w:r>
            <w:r>
              <w:rPr>
                <w:rFonts w:eastAsiaTheme="minorEastAsia"/>
                <w:i w:val="0"/>
                <w:iCs w:val="0"/>
                <w:noProof/>
                <w:szCs w:val="24"/>
                <w:lang w:val="en-CA" w:eastAsia="en-CA"/>
              </w:rPr>
              <w:tab/>
            </w:r>
            <w:r w:rsidRPr="00887E57">
              <w:rPr>
                <w:rStyle w:val="Hyperlink"/>
                <w:noProof/>
              </w:rPr>
              <w:t>Thèmes émergents et tensions non résolues</w:t>
            </w:r>
            <w:r>
              <w:rPr>
                <w:noProof/>
                <w:webHidden/>
              </w:rPr>
              <w:tab/>
            </w:r>
            <w:r>
              <w:rPr>
                <w:noProof/>
                <w:webHidden/>
              </w:rPr>
              <w:fldChar w:fldCharType="begin"/>
            </w:r>
            <w:r>
              <w:rPr>
                <w:noProof/>
                <w:webHidden/>
              </w:rPr>
              <w:instrText xml:space="preserve"> PAGEREF _Toc228377587 \h </w:instrText>
            </w:r>
            <w:r>
              <w:rPr>
                <w:noProof/>
                <w:webHidden/>
              </w:rPr>
            </w:r>
            <w:r>
              <w:rPr>
                <w:noProof/>
                <w:webHidden/>
              </w:rPr>
              <w:fldChar w:fldCharType="separate"/>
            </w:r>
            <w:r w:rsidR="00B51632">
              <w:rPr>
                <w:noProof/>
                <w:webHidden/>
              </w:rPr>
              <w:t>79</w:t>
            </w:r>
            <w:r>
              <w:rPr>
                <w:noProof/>
                <w:webHidden/>
              </w:rPr>
              <w:fldChar w:fldCharType="end"/>
            </w:r>
          </w:hyperlink>
        </w:p>
        <w:p w14:paraId="619BEC3F" w14:textId="1387CA0B"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88" w:history="1">
            <w:r w:rsidRPr="00887E57">
              <w:rPr>
                <w:rStyle w:val="Hyperlink"/>
                <w:noProof/>
              </w:rPr>
              <w:t>5</w:t>
            </w:r>
            <w:r>
              <w:rPr>
                <w:rFonts w:eastAsiaTheme="minorEastAsia"/>
                <w:b w:val="0"/>
                <w:bCs w:val="0"/>
                <w:noProof/>
                <w:szCs w:val="24"/>
                <w:lang w:val="en-CA" w:eastAsia="en-CA"/>
              </w:rPr>
              <w:tab/>
            </w:r>
            <w:r w:rsidRPr="00887E57">
              <w:rPr>
                <w:rStyle w:val="Hyperlink"/>
                <w:noProof/>
              </w:rPr>
              <w:t>Rétroaction des cochercheurs</w:t>
            </w:r>
            <w:r>
              <w:rPr>
                <w:noProof/>
                <w:webHidden/>
              </w:rPr>
              <w:tab/>
            </w:r>
            <w:r>
              <w:rPr>
                <w:noProof/>
                <w:webHidden/>
              </w:rPr>
              <w:fldChar w:fldCharType="begin"/>
            </w:r>
            <w:r>
              <w:rPr>
                <w:noProof/>
                <w:webHidden/>
              </w:rPr>
              <w:instrText xml:space="preserve"> PAGEREF _Toc228377588 \h </w:instrText>
            </w:r>
            <w:r>
              <w:rPr>
                <w:noProof/>
                <w:webHidden/>
              </w:rPr>
            </w:r>
            <w:r>
              <w:rPr>
                <w:noProof/>
                <w:webHidden/>
              </w:rPr>
              <w:fldChar w:fldCharType="separate"/>
            </w:r>
            <w:r w:rsidR="00B51632">
              <w:rPr>
                <w:noProof/>
                <w:webHidden/>
              </w:rPr>
              <w:t>80</w:t>
            </w:r>
            <w:r>
              <w:rPr>
                <w:noProof/>
                <w:webHidden/>
              </w:rPr>
              <w:fldChar w:fldCharType="end"/>
            </w:r>
          </w:hyperlink>
        </w:p>
        <w:p w14:paraId="35C31543" w14:textId="6E069710" w:rsidR="004F59D8" w:rsidRDefault="004F59D8">
          <w:pPr>
            <w:pStyle w:val="TOC2"/>
            <w:tabs>
              <w:tab w:val="left" w:pos="960"/>
              <w:tab w:val="right" w:leader="dot" w:pos="8828"/>
            </w:tabs>
            <w:rPr>
              <w:rFonts w:eastAsiaTheme="minorEastAsia"/>
              <w:noProof/>
              <w:szCs w:val="24"/>
              <w:lang w:val="en-CA" w:eastAsia="en-CA"/>
            </w:rPr>
          </w:pPr>
          <w:hyperlink w:anchor="_Toc228377589" w:history="1">
            <w:r w:rsidRPr="00887E57">
              <w:rPr>
                <w:rStyle w:val="Hyperlink"/>
                <w:noProof/>
              </w:rPr>
              <w:t>5.1</w:t>
            </w:r>
            <w:r>
              <w:rPr>
                <w:rFonts w:eastAsiaTheme="minorEastAsia"/>
                <w:noProof/>
                <w:szCs w:val="24"/>
                <w:lang w:val="en-CA" w:eastAsia="en-CA"/>
              </w:rPr>
              <w:tab/>
            </w:r>
            <w:r w:rsidRPr="00887E57">
              <w:rPr>
                <w:rStyle w:val="Hyperlink"/>
                <w:noProof/>
              </w:rPr>
              <w:t>Impact de la participation</w:t>
            </w:r>
            <w:r>
              <w:rPr>
                <w:noProof/>
                <w:webHidden/>
              </w:rPr>
              <w:tab/>
            </w:r>
            <w:r>
              <w:rPr>
                <w:noProof/>
                <w:webHidden/>
              </w:rPr>
              <w:fldChar w:fldCharType="begin"/>
            </w:r>
            <w:r>
              <w:rPr>
                <w:noProof/>
                <w:webHidden/>
              </w:rPr>
              <w:instrText xml:space="preserve"> PAGEREF _Toc228377589 \h </w:instrText>
            </w:r>
            <w:r>
              <w:rPr>
                <w:noProof/>
                <w:webHidden/>
              </w:rPr>
            </w:r>
            <w:r>
              <w:rPr>
                <w:noProof/>
                <w:webHidden/>
              </w:rPr>
              <w:fldChar w:fldCharType="separate"/>
            </w:r>
            <w:r w:rsidR="00B51632">
              <w:rPr>
                <w:noProof/>
                <w:webHidden/>
              </w:rPr>
              <w:t>80</w:t>
            </w:r>
            <w:r>
              <w:rPr>
                <w:noProof/>
                <w:webHidden/>
              </w:rPr>
              <w:fldChar w:fldCharType="end"/>
            </w:r>
          </w:hyperlink>
        </w:p>
        <w:p w14:paraId="18138628" w14:textId="75B95B86" w:rsidR="004F59D8" w:rsidRDefault="004F59D8">
          <w:pPr>
            <w:pStyle w:val="TOC2"/>
            <w:tabs>
              <w:tab w:val="left" w:pos="960"/>
              <w:tab w:val="right" w:leader="dot" w:pos="8828"/>
            </w:tabs>
            <w:rPr>
              <w:rFonts w:eastAsiaTheme="minorEastAsia"/>
              <w:noProof/>
              <w:szCs w:val="24"/>
              <w:lang w:val="en-CA" w:eastAsia="en-CA"/>
            </w:rPr>
          </w:pPr>
          <w:hyperlink w:anchor="_Toc228377590" w:history="1">
            <w:r w:rsidRPr="00887E57">
              <w:rPr>
                <w:rStyle w:val="Hyperlink"/>
                <w:noProof/>
              </w:rPr>
              <w:t>5.2</w:t>
            </w:r>
            <w:r>
              <w:rPr>
                <w:rFonts w:eastAsiaTheme="minorEastAsia"/>
                <w:noProof/>
                <w:szCs w:val="24"/>
                <w:lang w:val="en-CA" w:eastAsia="en-CA"/>
              </w:rPr>
              <w:tab/>
            </w:r>
            <w:r w:rsidRPr="00887E57">
              <w:rPr>
                <w:rStyle w:val="Hyperlink"/>
                <w:noProof/>
              </w:rPr>
              <w:t>Ce que les cochercheurs ont appris</w:t>
            </w:r>
            <w:r>
              <w:rPr>
                <w:noProof/>
                <w:webHidden/>
              </w:rPr>
              <w:tab/>
            </w:r>
            <w:r>
              <w:rPr>
                <w:noProof/>
                <w:webHidden/>
              </w:rPr>
              <w:fldChar w:fldCharType="begin"/>
            </w:r>
            <w:r>
              <w:rPr>
                <w:noProof/>
                <w:webHidden/>
              </w:rPr>
              <w:instrText xml:space="preserve"> PAGEREF _Toc228377590 \h </w:instrText>
            </w:r>
            <w:r>
              <w:rPr>
                <w:noProof/>
                <w:webHidden/>
              </w:rPr>
            </w:r>
            <w:r>
              <w:rPr>
                <w:noProof/>
                <w:webHidden/>
              </w:rPr>
              <w:fldChar w:fldCharType="separate"/>
            </w:r>
            <w:r w:rsidR="00B51632">
              <w:rPr>
                <w:noProof/>
                <w:webHidden/>
              </w:rPr>
              <w:t>81</w:t>
            </w:r>
            <w:r>
              <w:rPr>
                <w:noProof/>
                <w:webHidden/>
              </w:rPr>
              <w:fldChar w:fldCharType="end"/>
            </w:r>
          </w:hyperlink>
        </w:p>
        <w:p w14:paraId="400E65B4" w14:textId="1FAE82D3" w:rsidR="004F59D8" w:rsidRDefault="004F59D8">
          <w:pPr>
            <w:pStyle w:val="TOC2"/>
            <w:tabs>
              <w:tab w:val="left" w:pos="960"/>
              <w:tab w:val="right" w:leader="dot" w:pos="8828"/>
            </w:tabs>
            <w:rPr>
              <w:rFonts w:eastAsiaTheme="minorEastAsia"/>
              <w:noProof/>
              <w:szCs w:val="24"/>
              <w:lang w:val="en-CA" w:eastAsia="en-CA"/>
            </w:rPr>
          </w:pPr>
          <w:hyperlink w:anchor="_Toc228377591" w:history="1">
            <w:r w:rsidRPr="00887E57">
              <w:rPr>
                <w:rStyle w:val="Hyperlink"/>
                <w:noProof/>
              </w:rPr>
              <w:t>5.3</w:t>
            </w:r>
            <w:r>
              <w:rPr>
                <w:rFonts w:eastAsiaTheme="minorEastAsia"/>
                <w:noProof/>
                <w:szCs w:val="24"/>
                <w:lang w:val="en-CA" w:eastAsia="en-CA"/>
              </w:rPr>
              <w:tab/>
            </w:r>
            <w:r w:rsidRPr="00887E57">
              <w:rPr>
                <w:rStyle w:val="Hyperlink"/>
                <w:noProof/>
              </w:rPr>
              <w:t>Ce que nous avons appris de leurs commentaires</w:t>
            </w:r>
            <w:r>
              <w:rPr>
                <w:noProof/>
                <w:webHidden/>
              </w:rPr>
              <w:tab/>
            </w:r>
            <w:r>
              <w:rPr>
                <w:noProof/>
                <w:webHidden/>
              </w:rPr>
              <w:fldChar w:fldCharType="begin"/>
            </w:r>
            <w:r>
              <w:rPr>
                <w:noProof/>
                <w:webHidden/>
              </w:rPr>
              <w:instrText xml:space="preserve"> PAGEREF _Toc228377591 \h </w:instrText>
            </w:r>
            <w:r>
              <w:rPr>
                <w:noProof/>
                <w:webHidden/>
              </w:rPr>
            </w:r>
            <w:r>
              <w:rPr>
                <w:noProof/>
                <w:webHidden/>
              </w:rPr>
              <w:fldChar w:fldCharType="separate"/>
            </w:r>
            <w:r w:rsidR="00B51632">
              <w:rPr>
                <w:noProof/>
                <w:webHidden/>
              </w:rPr>
              <w:t>82</w:t>
            </w:r>
            <w:r>
              <w:rPr>
                <w:noProof/>
                <w:webHidden/>
              </w:rPr>
              <w:fldChar w:fldCharType="end"/>
            </w:r>
          </w:hyperlink>
        </w:p>
        <w:p w14:paraId="03607493" w14:textId="2CB15968" w:rsidR="004F59D8" w:rsidRDefault="004F59D8">
          <w:pPr>
            <w:pStyle w:val="TOC2"/>
            <w:tabs>
              <w:tab w:val="left" w:pos="960"/>
              <w:tab w:val="right" w:leader="dot" w:pos="8828"/>
            </w:tabs>
            <w:rPr>
              <w:rFonts w:eastAsiaTheme="minorEastAsia"/>
              <w:noProof/>
              <w:szCs w:val="24"/>
              <w:lang w:val="en-CA" w:eastAsia="en-CA"/>
            </w:rPr>
          </w:pPr>
          <w:hyperlink w:anchor="_Toc228377592" w:history="1">
            <w:r w:rsidRPr="00887E57">
              <w:rPr>
                <w:rStyle w:val="Hyperlink"/>
                <w:noProof/>
              </w:rPr>
              <w:t>5.4</w:t>
            </w:r>
            <w:r>
              <w:rPr>
                <w:rFonts w:eastAsiaTheme="minorEastAsia"/>
                <w:noProof/>
                <w:szCs w:val="24"/>
                <w:lang w:val="en-CA" w:eastAsia="en-CA"/>
              </w:rPr>
              <w:tab/>
            </w:r>
            <w:r w:rsidRPr="00887E57">
              <w:rPr>
                <w:rStyle w:val="Hyperlink"/>
                <w:noProof/>
              </w:rPr>
              <w:t>La valeur de l’expertise issue de l’expérience vécue</w:t>
            </w:r>
            <w:r>
              <w:rPr>
                <w:noProof/>
                <w:webHidden/>
              </w:rPr>
              <w:tab/>
            </w:r>
            <w:r>
              <w:rPr>
                <w:noProof/>
                <w:webHidden/>
              </w:rPr>
              <w:fldChar w:fldCharType="begin"/>
            </w:r>
            <w:r>
              <w:rPr>
                <w:noProof/>
                <w:webHidden/>
              </w:rPr>
              <w:instrText xml:space="preserve"> PAGEREF _Toc228377592 \h </w:instrText>
            </w:r>
            <w:r>
              <w:rPr>
                <w:noProof/>
                <w:webHidden/>
              </w:rPr>
            </w:r>
            <w:r>
              <w:rPr>
                <w:noProof/>
                <w:webHidden/>
              </w:rPr>
              <w:fldChar w:fldCharType="separate"/>
            </w:r>
            <w:r w:rsidR="00B51632">
              <w:rPr>
                <w:noProof/>
                <w:webHidden/>
              </w:rPr>
              <w:t>83</w:t>
            </w:r>
            <w:r>
              <w:rPr>
                <w:noProof/>
                <w:webHidden/>
              </w:rPr>
              <w:fldChar w:fldCharType="end"/>
            </w:r>
          </w:hyperlink>
        </w:p>
        <w:p w14:paraId="2664D823" w14:textId="7D48FA80" w:rsidR="004F59D8" w:rsidRDefault="004F59D8">
          <w:pPr>
            <w:pStyle w:val="TOC1"/>
            <w:tabs>
              <w:tab w:val="left" w:pos="480"/>
              <w:tab w:val="right" w:leader="dot" w:pos="8828"/>
            </w:tabs>
            <w:rPr>
              <w:rFonts w:eastAsiaTheme="minorEastAsia"/>
              <w:b w:val="0"/>
              <w:bCs w:val="0"/>
              <w:noProof/>
              <w:szCs w:val="24"/>
              <w:lang w:val="en-CA" w:eastAsia="en-CA"/>
            </w:rPr>
          </w:pPr>
          <w:hyperlink w:anchor="_Toc228377593" w:history="1">
            <w:r w:rsidRPr="00887E57">
              <w:rPr>
                <w:rStyle w:val="Hyperlink"/>
                <w:noProof/>
              </w:rPr>
              <w:t>6</w:t>
            </w:r>
            <w:r>
              <w:rPr>
                <w:rFonts w:eastAsiaTheme="minorEastAsia"/>
                <w:b w:val="0"/>
                <w:bCs w:val="0"/>
                <w:noProof/>
                <w:szCs w:val="24"/>
                <w:lang w:val="en-CA" w:eastAsia="en-CA"/>
              </w:rPr>
              <w:tab/>
            </w:r>
            <w:r w:rsidRPr="00887E57">
              <w:rPr>
                <w:rStyle w:val="Hyperlink"/>
                <w:noProof/>
              </w:rPr>
              <w:t>Répondre aux défis du projet</w:t>
            </w:r>
            <w:r>
              <w:rPr>
                <w:noProof/>
                <w:webHidden/>
              </w:rPr>
              <w:tab/>
            </w:r>
            <w:r>
              <w:rPr>
                <w:noProof/>
                <w:webHidden/>
              </w:rPr>
              <w:fldChar w:fldCharType="begin"/>
            </w:r>
            <w:r>
              <w:rPr>
                <w:noProof/>
                <w:webHidden/>
              </w:rPr>
              <w:instrText xml:space="preserve"> PAGEREF _Toc228377593 \h </w:instrText>
            </w:r>
            <w:r>
              <w:rPr>
                <w:noProof/>
                <w:webHidden/>
              </w:rPr>
            </w:r>
            <w:r>
              <w:rPr>
                <w:noProof/>
                <w:webHidden/>
              </w:rPr>
              <w:fldChar w:fldCharType="separate"/>
            </w:r>
            <w:r w:rsidR="00B51632">
              <w:rPr>
                <w:noProof/>
                <w:webHidden/>
              </w:rPr>
              <w:t>83</w:t>
            </w:r>
            <w:r>
              <w:rPr>
                <w:noProof/>
                <w:webHidden/>
              </w:rPr>
              <w:fldChar w:fldCharType="end"/>
            </w:r>
          </w:hyperlink>
        </w:p>
        <w:p w14:paraId="05C47B0E" w14:textId="61586640" w:rsidR="004F59D8" w:rsidRDefault="004F59D8">
          <w:pPr>
            <w:pStyle w:val="TOC2"/>
            <w:tabs>
              <w:tab w:val="left" w:pos="960"/>
              <w:tab w:val="right" w:leader="dot" w:pos="8828"/>
            </w:tabs>
            <w:rPr>
              <w:rFonts w:eastAsiaTheme="minorEastAsia"/>
              <w:noProof/>
              <w:szCs w:val="24"/>
              <w:lang w:val="en-CA" w:eastAsia="en-CA"/>
            </w:rPr>
          </w:pPr>
          <w:hyperlink w:anchor="_Toc228377594" w:history="1">
            <w:r w:rsidRPr="00887E57">
              <w:rPr>
                <w:rStyle w:val="Hyperlink"/>
                <w:noProof/>
              </w:rPr>
              <w:t>6.1</w:t>
            </w:r>
            <w:r>
              <w:rPr>
                <w:rFonts w:eastAsiaTheme="minorEastAsia"/>
                <w:noProof/>
                <w:szCs w:val="24"/>
                <w:lang w:val="en-CA" w:eastAsia="en-CA"/>
              </w:rPr>
              <w:tab/>
            </w:r>
            <w:r w:rsidRPr="00887E57">
              <w:rPr>
                <w:rStyle w:val="Hyperlink"/>
                <w:noProof/>
              </w:rPr>
              <w:t>Répondre à la diversité et à la complexité des besoins en accessibilité</w:t>
            </w:r>
            <w:r>
              <w:rPr>
                <w:noProof/>
                <w:webHidden/>
              </w:rPr>
              <w:tab/>
            </w:r>
            <w:r>
              <w:rPr>
                <w:noProof/>
                <w:webHidden/>
              </w:rPr>
              <w:fldChar w:fldCharType="begin"/>
            </w:r>
            <w:r>
              <w:rPr>
                <w:noProof/>
                <w:webHidden/>
              </w:rPr>
              <w:instrText xml:space="preserve"> PAGEREF _Toc228377594 \h </w:instrText>
            </w:r>
            <w:r>
              <w:rPr>
                <w:noProof/>
                <w:webHidden/>
              </w:rPr>
            </w:r>
            <w:r>
              <w:rPr>
                <w:noProof/>
                <w:webHidden/>
              </w:rPr>
              <w:fldChar w:fldCharType="separate"/>
            </w:r>
            <w:r w:rsidR="00B51632">
              <w:rPr>
                <w:noProof/>
                <w:webHidden/>
              </w:rPr>
              <w:t>84</w:t>
            </w:r>
            <w:r>
              <w:rPr>
                <w:noProof/>
                <w:webHidden/>
              </w:rPr>
              <w:fldChar w:fldCharType="end"/>
            </w:r>
          </w:hyperlink>
        </w:p>
        <w:p w14:paraId="5DB16E5F" w14:textId="65612499" w:rsidR="004F59D8" w:rsidRDefault="004F59D8">
          <w:pPr>
            <w:pStyle w:val="TOC2"/>
            <w:tabs>
              <w:tab w:val="left" w:pos="960"/>
              <w:tab w:val="right" w:leader="dot" w:pos="8828"/>
            </w:tabs>
            <w:rPr>
              <w:rFonts w:eastAsiaTheme="minorEastAsia"/>
              <w:noProof/>
              <w:szCs w:val="24"/>
              <w:lang w:val="en-CA" w:eastAsia="en-CA"/>
            </w:rPr>
          </w:pPr>
          <w:hyperlink w:anchor="_Toc228377595" w:history="1">
            <w:r w:rsidRPr="00887E57">
              <w:rPr>
                <w:rStyle w:val="Hyperlink"/>
                <w:noProof/>
              </w:rPr>
              <w:t>6.2</w:t>
            </w:r>
            <w:r>
              <w:rPr>
                <w:rFonts w:eastAsiaTheme="minorEastAsia"/>
                <w:noProof/>
                <w:szCs w:val="24"/>
                <w:lang w:val="en-CA" w:eastAsia="en-CA"/>
              </w:rPr>
              <w:tab/>
            </w:r>
            <w:r w:rsidRPr="00887E57">
              <w:rPr>
                <w:rStyle w:val="Hyperlink"/>
                <w:noProof/>
              </w:rPr>
              <w:t>Suivre le rythme des changements technologiques rapides et prévenir l’apparition de nouvelles barrières</w:t>
            </w:r>
            <w:r>
              <w:rPr>
                <w:noProof/>
                <w:webHidden/>
              </w:rPr>
              <w:tab/>
            </w:r>
            <w:r>
              <w:rPr>
                <w:noProof/>
                <w:webHidden/>
              </w:rPr>
              <w:fldChar w:fldCharType="begin"/>
            </w:r>
            <w:r>
              <w:rPr>
                <w:noProof/>
                <w:webHidden/>
              </w:rPr>
              <w:instrText xml:space="preserve"> PAGEREF _Toc228377595 \h </w:instrText>
            </w:r>
            <w:r>
              <w:rPr>
                <w:noProof/>
                <w:webHidden/>
              </w:rPr>
            </w:r>
            <w:r>
              <w:rPr>
                <w:noProof/>
                <w:webHidden/>
              </w:rPr>
              <w:fldChar w:fldCharType="separate"/>
            </w:r>
            <w:r w:rsidR="00B51632">
              <w:rPr>
                <w:noProof/>
                <w:webHidden/>
              </w:rPr>
              <w:t>85</w:t>
            </w:r>
            <w:r>
              <w:rPr>
                <w:noProof/>
                <w:webHidden/>
              </w:rPr>
              <w:fldChar w:fldCharType="end"/>
            </w:r>
          </w:hyperlink>
        </w:p>
        <w:p w14:paraId="7AE42BBE" w14:textId="10D663EC" w:rsidR="004F59D8" w:rsidRDefault="004F59D8">
          <w:pPr>
            <w:pStyle w:val="TOC2"/>
            <w:tabs>
              <w:tab w:val="left" w:pos="960"/>
              <w:tab w:val="right" w:leader="dot" w:pos="8828"/>
            </w:tabs>
            <w:rPr>
              <w:rFonts w:eastAsiaTheme="minorEastAsia"/>
              <w:noProof/>
              <w:szCs w:val="24"/>
              <w:lang w:val="en-CA" w:eastAsia="en-CA"/>
            </w:rPr>
          </w:pPr>
          <w:hyperlink w:anchor="_Toc228377596" w:history="1">
            <w:r w:rsidRPr="00887E57">
              <w:rPr>
                <w:rStyle w:val="Hyperlink"/>
                <w:noProof/>
              </w:rPr>
              <w:t>6.3</w:t>
            </w:r>
            <w:r>
              <w:rPr>
                <w:rFonts w:eastAsiaTheme="minorEastAsia"/>
                <w:noProof/>
                <w:szCs w:val="24"/>
                <w:lang w:val="en-CA" w:eastAsia="en-CA"/>
              </w:rPr>
              <w:tab/>
            </w:r>
            <w:r w:rsidRPr="00887E57">
              <w:rPr>
                <w:rStyle w:val="Hyperlink"/>
                <w:noProof/>
              </w:rPr>
              <w:t>Améliorer l’intégration et l’interopérabilité entre les systèmes</w:t>
            </w:r>
            <w:r>
              <w:rPr>
                <w:noProof/>
                <w:webHidden/>
              </w:rPr>
              <w:tab/>
            </w:r>
            <w:r>
              <w:rPr>
                <w:noProof/>
                <w:webHidden/>
              </w:rPr>
              <w:fldChar w:fldCharType="begin"/>
            </w:r>
            <w:r>
              <w:rPr>
                <w:noProof/>
                <w:webHidden/>
              </w:rPr>
              <w:instrText xml:space="preserve"> PAGEREF _Toc228377596 \h </w:instrText>
            </w:r>
            <w:r>
              <w:rPr>
                <w:noProof/>
                <w:webHidden/>
              </w:rPr>
            </w:r>
            <w:r>
              <w:rPr>
                <w:noProof/>
                <w:webHidden/>
              </w:rPr>
              <w:fldChar w:fldCharType="separate"/>
            </w:r>
            <w:r w:rsidR="00B51632">
              <w:rPr>
                <w:noProof/>
                <w:webHidden/>
              </w:rPr>
              <w:t>86</w:t>
            </w:r>
            <w:r>
              <w:rPr>
                <w:noProof/>
                <w:webHidden/>
              </w:rPr>
              <w:fldChar w:fldCharType="end"/>
            </w:r>
          </w:hyperlink>
        </w:p>
        <w:p w14:paraId="1E6F142F" w14:textId="5A792A7F" w:rsidR="004F59D8" w:rsidRDefault="004F59D8">
          <w:pPr>
            <w:pStyle w:val="TOC2"/>
            <w:tabs>
              <w:tab w:val="left" w:pos="960"/>
              <w:tab w:val="right" w:leader="dot" w:pos="8828"/>
            </w:tabs>
            <w:rPr>
              <w:rFonts w:eastAsiaTheme="minorEastAsia"/>
              <w:noProof/>
              <w:szCs w:val="24"/>
              <w:lang w:val="en-CA" w:eastAsia="en-CA"/>
            </w:rPr>
          </w:pPr>
          <w:hyperlink w:anchor="_Toc228377597" w:history="1">
            <w:r w:rsidRPr="00887E57">
              <w:rPr>
                <w:rStyle w:val="Hyperlink"/>
                <w:noProof/>
              </w:rPr>
              <w:t>6.4</w:t>
            </w:r>
            <w:r>
              <w:rPr>
                <w:rFonts w:eastAsiaTheme="minorEastAsia"/>
                <w:noProof/>
                <w:szCs w:val="24"/>
                <w:lang w:val="en-CA" w:eastAsia="en-CA"/>
              </w:rPr>
              <w:tab/>
            </w:r>
            <w:r w:rsidRPr="00887E57">
              <w:rPr>
                <w:rStyle w:val="Hyperlink"/>
                <w:noProof/>
              </w:rPr>
              <w:t>Soutenir l’innovation axée sur l’accessibilité sans la contraindre</w:t>
            </w:r>
            <w:r>
              <w:rPr>
                <w:noProof/>
                <w:webHidden/>
              </w:rPr>
              <w:tab/>
            </w:r>
            <w:r>
              <w:rPr>
                <w:noProof/>
                <w:webHidden/>
              </w:rPr>
              <w:fldChar w:fldCharType="begin"/>
            </w:r>
            <w:r>
              <w:rPr>
                <w:noProof/>
                <w:webHidden/>
              </w:rPr>
              <w:instrText xml:space="preserve"> PAGEREF _Toc228377597 \h </w:instrText>
            </w:r>
            <w:r>
              <w:rPr>
                <w:noProof/>
                <w:webHidden/>
              </w:rPr>
            </w:r>
            <w:r>
              <w:rPr>
                <w:noProof/>
                <w:webHidden/>
              </w:rPr>
              <w:fldChar w:fldCharType="separate"/>
            </w:r>
            <w:r w:rsidR="00B51632">
              <w:rPr>
                <w:noProof/>
                <w:webHidden/>
              </w:rPr>
              <w:t>86</w:t>
            </w:r>
            <w:r>
              <w:rPr>
                <w:noProof/>
                <w:webHidden/>
              </w:rPr>
              <w:fldChar w:fldCharType="end"/>
            </w:r>
          </w:hyperlink>
        </w:p>
        <w:p w14:paraId="266601CD" w14:textId="3DAA40A0" w:rsidR="004F59D8" w:rsidRDefault="004F59D8">
          <w:pPr>
            <w:pStyle w:val="TOC2"/>
            <w:tabs>
              <w:tab w:val="left" w:pos="960"/>
              <w:tab w:val="right" w:leader="dot" w:pos="8828"/>
            </w:tabs>
            <w:rPr>
              <w:rFonts w:eastAsiaTheme="minorEastAsia"/>
              <w:noProof/>
              <w:szCs w:val="24"/>
              <w:lang w:val="en-CA" w:eastAsia="en-CA"/>
            </w:rPr>
          </w:pPr>
          <w:hyperlink w:anchor="_Toc228377598" w:history="1">
            <w:r w:rsidRPr="00887E57">
              <w:rPr>
                <w:rStyle w:val="Hyperlink"/>
                <w:noProof/>
              </w:rPr>
              <w:t>6.5</w:t>
            </w:r>
            <w:r>
              <w:rPr>
                <w:rFonts w:eastAsiaTheme="minorEastAsia"/>
                <w:noProof/>
                <w:szCs w:val="24"/>
                <w:lang w:val="en-CA" w:eastAsia="en-CA"/>
              </w:rPr>
              <w:tab/>
            </w:r>
            <w:r w:rsidRPr="00887E57">
              <w:rPr>
                <w:rStyle w:val="Hyperlink"/>
                <w:noProof/>
              </w:rPr>
              <w:t>Éliminer les désincitatifs pour les organisations et renforcer la responsabilisation</w:t>
            </w:r>
            <w:r>
              <w:rPr>
                <w:noProof/>
                <w:webHidden/>
              </w:rPr>
              <w:tab/>
            </w:r>
            <w:r>
              <w:rPr>
                <w:noProof/>
                <w:webHidden/>
              </w:rPr>
              <w:fldChar w:fldCharType="begin"/>
            </w:r>
            <w:r>
              <w:rPr>
                <w:noProof/>
                <w:webHidden/>
              </w:rPr>
              <w:instrText xml:space="preserve"> PAGEREF _Toc228377598 \h </w:instrText>
            </w:r>
            <w:r>
              <w:rPr>
                <w:noProof/>
                <w:webHidden/>
              </w:rPr>
            </w:r>
            <w:r>
              <w:rPr>
                <w:noProof/>
                <w:webHidden/>
              </w:rPr>
              <w:fldChar w:fldCharType="separate"/>
            </w:r>
            <w:r w:rsidR="00B51632">
              <w:rPr>
                <w:noProof/>
                <w:webHidden/>
              </w:rPr>
              <w:t>87</w:t>
            </w:r>
            <w:r>
              <w:rPr>
                <w:noProof/>
                <w:webHidden/>
              </w:rPr>
              <w:fldChar w:fldCharType="end"/>
            </w:r>
          </w:hyperlink>
        </w:p>
        <w:p w14:paraId="325FEE30" w14:textId="3534AE23" w:rsidR="004F59D8" w:rsidRDefault="004F59D8">
          <w:pPr>
            <w:pStyle w:val="TOC2"/>
            <w:tabs>
              <w:tab w:val="left" w:pos="960"/>
              <w:tab w:val="right" w:leader="dot" w:pos="8828"/>
            </w:tabs>
            <w:rPr>
              <w:rFonts w:eastAsiaTheme="minorEastAsia"/>
              <w:noProof/>
              <w:szCs w:val="24"/>
              <w:lang w:val="en-CA" w:eastAsia="en-CA"/>
            </w:rPr>
          </w:pPr>
          <w:hyperlink w:anchor="_Toc228377599" w:history="1">
            <w:r w:rsidRPr="00887E57">
              <w:rPr>
                <w:rStyle w:val="Hyperlink"/>
                <w:noProof/>
              </w:rPr>
              <w:t>6.6</w:t>
            </w:r>
            <w:r>
              <w:rPr>
                <w:rFonts w:eastAsiaTheme="minorEastAsia"/>
                <w:noProof/>
                <w:szCs w:val="24"/>
                <w:lang w:val="en-CA" w:eastAsia="en-CA"/>
              </w:rPr>
              <w:tab/>
            </w:r>
            <w:r w:rsidRPr="00887E57">
              <w:rPr>
                <w:rStyle w:val="Hyperlink"/>
                <w:noProof/>
              </w:rPr>
              <w:t>Participation significative, autonomisation et expertise issue de l’expérience vécue</w:t>
            </w:r>
            <w:r>
              <w:rPr>
                <w:noProof/>
                <w:webHidden/>
              </w:rPr>
              <w:tab/>
            </w:r>
            <w:r>
              <w:rPr>
                <w:noProof/>
                <w:webHidden/>
              </w:rPr>
              <w:fldChar w:fldCharType="begin"/>
            </w:r>
            <w:r>
              <w:rPr>
                <w:noProof/>
                <w:webHidden/>
              </w:rPr>
              <w:instrText xml:space="preserve"> PAGEREF _Toc228377599 \h </w:instrText>
            </w:r>
            <w:r>
              <w:rPr>
                <w:noProof/>
                <w:webHidden/>
              </w:rPr>
            </w:r>
            <w:r>
              <w:rPr>
                <w:noProof/>
                <w:webHidden/>
              </w:rPr>
              <w:fldChar w:fldCharType="separate"/>
            </w:r>
            <w:r w:rsidR="00B51632">
              <w:rPr>
                <w:noProof/>
                <w:webHidden/>
              </w:rPr>
              <w:t>87</w:t>
            </w:r>
            <w:r>
              <w:rPr>
                <w:noProof/>
                <w:webHidden/>
              </w:rPr>
              <w:fldChar w:fldCharType="end"/>
            </w:r>
          </w:hyperlink>
        </w:p>
        <w:p w14:paraId="254183AD" w14:textId="00CCB10F" w:rsidR="004F59D8" w:rsidRDefault="004F59D8">
          <w:pPr>
            <w:pStyle w:val="TOC2"/>
            <w:tabs>
              <w:tab w:val="left" w:pos="960"/>
              <w:tab w:val="right" w:leader="dot" w:pos="8828"/>
            </w:tabs>
            <w:rPr>
              <w:rFonts w:eastAsiaTheme="minorEastAsia"/>
              <w:noProof/>
              <w:szCs w:val="24"/>
              <w:lang w:val="en-CA" w:eastAsia="en-CA"/>
            </w:rPr>
          </w:pPr>
          <w:hyperlink w:anchor="_Toc228377600" w:history="1">
            <w:r w:rsidRPr="00887E57">
              <w:rPr>
                <w:rStyle w:val="Hyperlink"/>
                <w:noProof/>
              </w:rPr>
              <w:t>6.7</w:t>
            </w:r>
            <w:r>
              <w:rPr>
                <w:rFonts w:eastAsiaTheme="minorEastAsia"/>
                <w:noProof/>
                <w:szCs w:val="24"/>
                <w:lang w:val="en-CA" w:eastAsia="en-CA"/>
              </w:rPr>
              <w:tab/>
            </w:r>
            <w:r w:rsidRPr="00887E57">
              <w:rPr>
                <w:rStyle w:val="Hyperlink"/>
                <w:noProof/>
              </w:rPr>
              <w:t>Réunir les modèles</w:t>
            </w:r>
            <w:r>
              <w:rPr>
                <w:noProof/>
                <w:webHidden/>
              </w:rPr>
              <w:tab/>
            </w:r>
            <w:r>
              <w:rPr>
                <w:noProof/>
                <w:webHidden/>
              </w:rPr>
              <w:fldChar w:fldCharType="begin"/>
            </w:r>
            <w:r>
              <w:rPr>
                <w:noProof/>
                <w:webHidden/>
              </w:rPr>
              <w:instrText xml:space="preserve"> PAGEREF _Toc228377600 \h </w:instrText>
            </w:r>
            <w:r>
              <w:rPr>
                <w:noProof/>
                <w:webHidden/>
              </w:rPr>
            </w:r>
            <w:r>
              <w:rPr>
                <w:noProof/>
                <w:webHidden/>
              </w:rPr>
              <w:fldChar w:fldCharType="separate"/>
            </w:r>
            <w:r w:rsidR="00B51632">
              <w:rPr>
                <w:noProof/>
                <w:webHidden/>
              </w:rPr>
              <w:t>88</w:t>
            </w:r>
            <w:r>
              <w:rPr>
                <w:noProof/>
                <w:webHidden/>
              </w:rPr>
              <w:fldChar w:fldCharType="end"/>
            </w:r>
          </w:hyperlink>
        </w:p>
        <w:p w14:paraId="3C79E13C" w14:textId="5D654E53" w:rsidR="00F45D46" w:rsidRPr="00066694" w:rsidRDefault="00F45D46">
          <w:r w:rsidRPr="00066694">
            <w:rPr>
              <w:b/>
              <w:bCs/>
            </w:rPr>
            <w:fldChar w:fldCharType="end"/>
          </w:r>
        </w:p>
      </w:sdtContent>
    </w:sdt>
    <w:p w14:paraId="0AE0AAF1" w14:textId="77777777" w:rsidR="001922EA" w:rsidRPr="00066694" w:rsidRDefault="001922EA" w:rsidP="006F769C"/>
    <w:p w14:paraId="07A1869A" w14:textId="1D285979" w:rsidR="00E95DE7" w:rsidRPr="00066694" w:rsidRDefault="00AE2273" w:rsidP="004F59D8">
      <w:pPr>
        <w:pStyle w:val="Heading1"/>
      </w:pPr>
      <w:r w:rsidRPr="00066694">
        <w:br w:type="page"/>
      </w:r>
      <w:bookmarkStart w:id="8" w:name="_Toc228377552"/>
      <w:r w:rsidR="00F902BE" w:rsidRPr="00066694">
        <w:lastRenderedPageBreak/>
        <w:t>Résumé exécutif</w:t>
      </w:r>
      <w:bookmarkEnd w:id="8"/>
    </w:p>
    <w:p w14:paraId="425CEF97" w14:textId="77777777" w:rsidR="00CB7A1B" w:rsidRDefault="00CB7A1B" w:rsidP="00CB7A1B">
      <w:bookmarkStart w:id="9" w:name="_Toc225175896"/>
      <w:bookmarkStart w:id="10" w:name="_Toc228377553"/>
      <w:bookmarkEnd w:id="0"/>
      <w:bookmarkEnd w:id="1"/>
      <w:bookmarkEnd w:id="2"/>
      <w:r>
        <w:t xml:space="preserve">Le projet </w:t>
      </w:r>
      <w:r>
        <w:rPr>
          <w:i/>
          <w:iCs/>
        </w:rPr>
        <w:t>Réguler le domaine numérique (</w:t>
      </w:r>
      <w:proofErr w:type="spellStart"/>
      <w:r>
        <w:rPr>
          <w:i/>
          <w:iCs/>
        </w:rPr>
        <w:t>RlDN</w:t>
      </w:r>
      <w:proofErr w:type="spellEnd"/>
      <w:r>
        <w:rPr>
          <w:i/>
          <w:iCs/>
        </w:rPr>
        <w:t>)</w:t>
      </w:r>
      <w:r>
        <w:t xml:space="preserve"> a examiné pourquoi de nombreux outils et services numériques demeurent inaccessibles, malgré l’existence de lois, de normes et de lignes directrices. Les participantes et participants nous ont indiqué que les problèmes d’accessibilité persistent parce que l’accessibilité n’est souvent pas intégrée aux systèmes dès le départ.</w:t>
      </w:r>
    </w:p>
    <w:p w14:paraId="02604FDF" w14:textId="7D1B7388" w:rsidR="00CB7A1B" w:rsidRDefault="00CB7A1B" w:rsidP="00CB7A1B">
      <w:r>
        <w:t xml:space="preserve">Afin de mieux comprendre ces problèmes, nous avons travaillé avec des personnes en situation de handicap, des membres de la communauté, des conseillères et conseillers, des conceptrices et concepteurs, ainsi que des développeuses et développeurs. Nous nous sommes rencontrés en ligne, avons partagé des expériences et discuté d’exemples concrets de barrières numériques. L’expérience vécue des participantes et participants a orienté le travail tout au long du projet, et de nombreuses </w:t>
      </w:r>
      <w:proofErr w:type="spellStart"/>
      <w:r w:rsidR="0028349E">
        <w:t>coch</w:t>
      </w:r>
      <w:r>
        <w:t>ercheuses</w:t>
      </w:r>
      <w:proofErr w:type="spellEnd"/>
      <w:r>
        <w:t xml:space="preserve"> et de nombreux </w:t>
      </w:r>
      <w:proofErr w:type="spellStart"/>
      <w:r w:rsidR="0028349E">
        <w:t>coch</w:t>
      </w:r>
      <w:r>
        <w:t>ercheurs</w:t>
      </w:r>
      <w:proofErr w:type="spellEnd"/>
      <w:r>
        <w:t xml:space="preserve"> ont indiqué que c’était la première fois que leur expérience était reconnue comme une expertise précieuse.</w:t>
      </w:r>
    </w:p>
    <w:p w14:paraId="43E4D396" w14:textId="77777777" w:rsidR="00CB7A1B" w:rsidRDefault="00CB7A1B" w:rsidP="00CB7A1B">
      <w:r>
        <w:t>À partir de ce travail, nous avons élaboré trois modèles pour aider à rendre les systèmes numériques plus accessibles :</w:t>
      </w:r>
    </w:p>
    <w:p w14:paraId="3C95F677" w14:textId="77777777" w:rsidR="00CB7A1B" w:rsidRDefault="00CB7A1B" w:rsidP="00E273D7">
      <w:pPr>
        <w:pStyle w:val="ListParagraph"/>
        <w:numPr>
          <w:ilvl w:val="0"/>
          <w:numId w:val="59"/>
        </w:numPr>
      </w:pPr>
      <w:r>
        <w:rPr>
          <w:b/>
          <w:bCs/>
        </w:rPr>
        <w:t>Modèle de conformité fondé sur les processus</w:t>
      </w:r>
      <w:r>
        <w:br/>
        <w:t>Aide les organisations à intégrer l’accessibilité à leur travail quotidien. Cela comprend la planification en amont, la mise à l’essai régulière, la participation des personnes en situation de handicap et le suivi des progrès dans le temps, plutôt que d’attendre la fin.</w:t>
      </w:r>
    </w:p>
    <w:p w14:paraId="601CFCF5" w14:textId="77777777" w:rsidR="00CB7A1B" w:rsidRDefault="00CB7A1B" w:rsidP="00E273D7">
      <w:pPr>
        <w:pStyle w:val="ListParagraph"/>
        <w:numPr>
          <w:ilvl w:val="0"/>
          <w:numId w:val="59"/>
        </w:numPr>
      </w:pPr>
      <w:r>
        <w:rPr>
          <w:b/>
          <w:bCs/>
        </w:rPr>
        <w:t>Cadre d’apprentissage inclusif</w:t>
      </w:r>
      <w:r>
        <w:br/>
        <w:t>Aide les enseignantes et enseignants, les formatrices et formateurs, ainsi que les organisations, à intégrer l’accessibilité dans l’enseignement et l’apprentissage. Il soutient le développement progressif des compétences et contribue à créer une culture où l’inclusion va de soi.</w:t>
      </w:r>
    </w:p>
    <w:p w14:paraId="53213904" w14:textId="77777777" w:rsidR="00CB7A1B" w:rsidRDefault="00CB7A1B" w:rsidP="00E273D7">
      <w:pPr>
        <w:pStyle w:val="ListParagraph"/>
        <w:numPr>
          <w:ilvl w:val="0"/>
          <w:numId w:val="59"/>
        </w:numPr>
      </w:pPr>
      <w:r>
        <w:rPr>
          <w:b/>
          <w:bCs/>
        </w:rPr>
        <w:t>Cadre d’inclusion numérique</w:t>
      </w:r>
      <w:r>
        <w:br/>
        <w:t xml:space="preserve">Aide les équipes à concevoir de nouvelles technologies, y compris des outils d’IA, de manière sûre, inclusive et accessible. Il veille à ce que les personnes en situation de handicap participent aux décisions, que des personnes </w:t>
      </w:r>
      <w:r>
        <w:lastRenderedPageBreak/>
        <w:t>demeurent impliquées dans les choix importants et que les outils soient mis à l’essai dans des situations réelles.</w:t>
      </w:r>
    </w:p>
    <w:p w14:paraId="3C952B84" w14:textId="77777777" w:rsidR="00CB7A1B" w:rsidRDefault="00CB7A1B" w:rsidP="00CB7A1B">
      <w:r>
        <w:t>Ces trois modèles contribuent à relever les principaux défis cernés au début du projet, notamment l’évolution technologique rapide, la grande diversité des besoins en matière d’accessibilité et la nécessité d’une participation significative. Le cadre d’apprentissage inclusif est particulièrement important, car il aide à répondre aux six défis en renforçant la compréhension et les compétences dans l’ensemble du système.</w:t>
      </w:r>
    </w:p>
    <w:p w14:paraId="41B3315B" w14:textId="77777777" w:rsidR="00CB7A1B" w:rsidRDefault="00CB7A1B" w:rsidP="00CB7A1B">
      <w:r>
        <w:t>Ensemble, ces modèles montrent une autre voie possible. Ils mettent l’accent sur les personnes, l’apprentissage, la responsabilité partagée et des systèmes qui peuvent s’améliorer au fil du temps. Ils offrent des outils concrets que les gouvernements, les organisations et les communautés peuvent utiliser pour bâtir un monde numérique plus inclusif.</w:t>
      </w:r>
    </w:p>
    <w:p w14:paraId="12795810" w14:textId="4552FA9A" w:rsidR="00CB7A1B" w:rsidRDefault="00CB7A1B" w:rsidP="00CB7A1B">
      <w:r>
        <w:t xml:space="preserve">Les </w:t>
      </w:r>
      <w:proofErr w:type="spellStart"/>
      <w:r w:rsidR="0028349E">
        <w:t>coch</w:t>
      </w:r>
      <w:r>
        <w:t>ercheuses</w:t>
      </w:r>
      <w:proofErr w:type="spellEnd"/>
      <w:r>
        <w:t xml:space="preserve"> et </w:t>
      </w:r>
      <w:proofErr w:type="spellStart"/>
      <w:r w:rsidR="0028349E">
        <w:t>coch</w:t>
      </w:r>
      <w:r>
        <w:t>ercheurs</w:t>
      </w:r>
      <w:proofErr w:type="spellEnd"/>
      <w:r>
        <w:t xml:space="preserve"> ont indiqué qu’il était important que leur expérience vécue soit reconnue comme un savoir précieux. Leurs commentaires ont permis de renforcer les modèles et d’améliorer l’accessibilité des documents. Ils et elles ont également relevé des aspects à approfondir, notamment la mise à l’essai des modèles dans des contextes réels, la formulation de directives plus claires sur leur utilisation et la pleine participation des personnes ayant une expérience vécue à toutes les étapes.</w:t>
      </w:r>
    </w:p>
    <w:p w14:paraId="543415C8" w14:textId="77777777" w:rsidR="00CB7A1B" w:rsidRDefault="00CB7A1B" w:rsidP="00CB7A1B">
      <w:r>
        <w:t xml:space="preserve">Les modèles du projet </w:t>
      </w:r>
      <w:proofErr w:type="spellStart"/>
      <w:r>
        <w:t>RlDN</w:t>
      </w:r>
      <w:proofErr w:type="spellEnd"/>
      <w:r>
        <w:t xml:space="preserve"> proposent une nouvelle approche concrète de l’accessibilité numérique. Ils misent sur l’apprentissage continu, de meilleures façons de travailler, une innovation responsable et le leadership des personnes en situation de handicap. Ensemble, ils peuvent contribuer à soutenir des systèmes numériques plus inclusifs et plus accessibles partout au Canada.</w:t>
      </w:r>
    </w:p>
    <w:p w14:paraId="0F46B69A" w14:textId="77777777" w:rsidR="00576676" w:rsidRPr="00066694" w:rsidRDefault="00576676" w:rsidP="00576676">
      <w:pPr>
        <w:pStyle w:val="Heading1"/>
      </w:pPr>
      <w:r w:rsidRPr="00066694">
        <w:t>Introduction</w:t>
      </w:r>
      <w:bookmarkEnd w:id="9"/>
      <w:bookmarkEnd w:id="10"/>
    </w:p>
    <w:p w14:paraId="251E0599" w14:textId="77777777" w:rsidR="00EB3933" w:rsidRPr="00066694" w:rsidRDefault="00EB3933" w:rsidP="00EB3933">
      <w:r w:rsidRPr="00066694">
        <w:t xml:space="preserve">Le projet </w:t>
      </w:r>
      <w:r w:rsidRPr="00066694">
        <w:rPr>
          <w:rStyle w:val="Strong"/>
        </w:rPr>
        <w:t>Réguler le domaine numérique (</w:t>
      </w:r>
      <w:proofErr w:type="spellStart"/>
      <w:r w:rsidRPr="00066694">
        <w:rPr>
          <w:rStyle w:val="Strong"/>
        </w:rPr>
        <w:t>RlDN</w:t>
      </w:r>
      <w:proofErr w:type="spellEnd"/>
      <w:r w:rsidRPr="00066694">
        <w:rPr>
          <w:rStyle w:val="Strong"/>
        </w:rPr>
        <w:t>)</w:t>
      </w:r>
      <w:r w:rsidRPr="00066694">
        <w:t xml:space="preserve"> visait à comprendre pourquoi l’accessibilité numérique demeure </w:t>
      </w:r>
      <w:r w:rsidRPr="00066694">
        <w:rPr>
          <w:rStyle w:val="Strong"/>
        </w:rPr>
        <w:t>inégale</w:t>
      </w:r>
      <w:r w:rsidRPr="00066694">
        <w:t xml:space="preserve"> et difficile à atteindre, même en présence de lois, de normes et de décennies de lignes directrices techniques.</w:t>
      </w:r>
    </w:p>
    <w:p w14:paraId="0BC98A7D" w14:textId="77777777" w:rsidR="00EB3933" w:rsidRPr="00066694" w:rsidRDefault="00EB3933" w:rsidP="00EB3933">
      <w:r w:rsidRPr="00066694">
        <w:lastRenderedPageBreak/>
        <w:t xml:space="preserve">L’objectif du projet était de répondre à </w:t>
      </w:r>
      <w:r w:rsidRPr="00066694">
        <w:rPr>
          <w:rStyle w:val="Strong"/>
        </w:rPr>
        <w:t>six défis clés</w:t>
      </w:r>
      <w:r w:rsidRPr="00066694">
        <w:rPr>
          <w:rFonts w:ascii="Arial" w:hAnsi="Arial" w:cs="Arial"/>
        </w:rPr>
        <w:t> </w:t>
      </w:r>
      <w:r w:rsidRPr="00066694">
        <w:t>:</w:t>
      </w:r>
    </w:p>
    <w:p w14:paraId="4DD290F6" w14:textId="77777777" w:rsidR="00EB3933" w:rsidRPr="00066694" w:rsidRDefault="00EB3933" w:rsidP="00E273D7">
      <w:pPr>
        <w:numPr>
          <w:ilvl w:val="0"/>
          <w:numId w:val="7"/>
        </w:numPr>
      </w:pPr>
      <w:r w:rsidRPr="00066694">
        <w:rPr>
          <w:rStyle w:val="Strong"/>
        </w:rPr>
        <w:t>Diversité et complexité des besoins en accessibilité</w:t>
      </w:r>
      <w:r w:rsidRPr="00066694">
        <w:t xml:space="preserve"> — les normes et règlements actuels simplifient souvent à l’excès la diversité des besoins vécus par les personnes en situation de handicap.</w:t>
      </w:r>
    </w:p>
    <w:p w14:paraId="22100602" w14:textId="77777777" w:rsidR="00EB3933" w:rsidRPr="00066694" w:rsidRDefault="00EB3933" w:rsidP="00E273D7">
      <w:pPr>
        <w:numPr>
          <w:ilvl w:val="0"/>
          <w:numId w:val="7"/>
        </w:numPr>
      </w:pPr>
      <w:r w:rsidRPr="00066694">
        <w:rPr>
          <w:rStyle w:val="Strong"/>
        </w:rPr>
        <w:t>Évolution rapide des technologies et émergence de nouvelles barrières</w:t>
      </w:r>
      <w:r w:rsidRPr="00066694">
        <w:t xml:space="preserve"> — les innovations numériques progressent plus rapidement que la mise à jour des normes, laissant de nouvelles formes d’exclusion sans réponse.</w:t>
      </w:r>
    </w:p>
    <w:p w14:paraId="5BC34FFE" w14:textId="77777777" w:rsidR="00EB3933" w:rsidRPr="00066694" w:rsidRDefault="00EB3933" w:rsidP="00E273D7">
      <w:pPr>
        <w:numPr>
          <w:ilvl w:val="0"/>
          <w:numId w:val="7"/>
        </w:numPr>
      </w:pPr>
      <w:r w:rsidRPr="00066694">
        <w:rPr>
          <w:rStyle w:val="Strong"/>
        </w:rPr>
        <w:t>Intégration et interopérabilité des systèmes</w:t>
      </w:r>
      <w:r w:rsidRPr="00066694">
        <w:t xml:space="preserve"> — des écosystèmes fragmentés, des outils tiers et une mauvaise intégration des technologies d’assistance entraînent des résultats d’accessibilité imprévisibles et incohérents.</w:t>
      </w:r>
    </w:p>
    <w:p w14:paraId="6EE0B83C" w14:textId="77777777" w:rsidR="00EB3933" w:rsidRPr="00066694" w:rsidRDefault="00EB3933" w:rsidP="00E273D7">
      <w:pPr>
        <w:numPr>
          <w:ilvl w:val="0"/>
          <w:numId w:val="7"/>
        </w:numPr>
      </w:pPr>
      <w:r w:rsidRPr="00066694">
        <w:rPr>
          <w:rStyle w:val="Strong"/>
        </w:rPr>
        <w:t>Soutien à l’innovation en matière d’accessibilité</w:t>
      </w:r>
      <w:r w:rsidRPr="00066694">
        <w:t xml:space="preserve"> — des exigences rigides et prescriptives peuvent involontairement freiner la créativité et nuire au développement de nouvelles approches.</w:t>
      </w:r>
    </w:p>
    <w:p w14:paraId="3E08C464" w14:textId="77777777" w:rsidR="00EB3933" w:rsidRPr="00066694" w:rsidRDefault="00EB3933" w:rsidP="00E273D7">
      <w:pPr>
        <w:numPr>
          <w:ilvl w:val="0"/>
          <w:numId w:val="7"/>
        </w:numPr>
      </w:pPr>
      <w:r w:rsidRPr="00066694">
        <w:rPr>
          <w:rStyle w:val="Strong"/>
        </w:rPr>
        <w:t>Élimination des désincitatifs pour les organisations</w:t>
      </w:r>
      <w:r w:rsidRPr="00066694">
        <w:t xml:space="preserve"> — des marchés axés sur la conformité et des approches fondées sur l’audit créent des incitations à corriger les problèmes de manière réactive plutôt qu’à les prévenir.</w:t>
      </w:r>
    </w:p>
    <w:p w14:paraId="71630E10" w14:textId="77777777" w:rsidR="00EB3933" w:rsidRPr="00066694" w:rsidRDefault="00EB3933" w:rsidP="00E273D7">
      <w:pPr>
        <w:numPr>
          <w:ilvl w:val="0"/>
          <w:numId w:val="7"/>
        </w:numPr>
      </w:pPr>
      <w:r w:rsidRPr="00066694">
        <w:rPr>
          <w:rStyle w:val="Strong"/>
        </w:rPr>
        <w:t>Autonomisation des personnes en situation de handicap et de leurs communautés</w:t>
      </w:r>
      <w:r w:rsidRPr="00066694">
        <w:t xml:space="preserve"> — la participation significative, l’expertise issue de l’expérience vécue et la gouvernance communautaire sont encore trop souvent absentes des processus réglementaires.</w:t>
      </w:r>
    </w:p>
    <w:p w14:paraId="001F5E92" w14:textId="77777777" w:rsidR="00EB3933" w:rsidRPr="00066694" w:rsidRDefault="00EB3933" w:rsidP="00EB3933">
      <w:r w:rsidRPr="00066694">
        <w:t>Notre analyse environnementale préliminaire et l’examen de la base de données ont montré que les approches réglementaires actuelles peinent à suivre le rythme rapide de l’évolution technologique, reflètent insuffisamment la diversité des expériences vécues du handicap et tendent à renforcer des activités de conformité plutôt que des résultats concrets en matière d’accessibilité. Ces constats initiaux ont orienté le projet et confirmé la nécessité d’explorer de nouvelles approches pour réglementer l’accessibilité dans l’environnement numérique.</w:t>
      </w:r>
    </w:p>
    <w:p w14:paraId="4E7BCA19" w14:textId="77777777" w:rsidR="00EB3933" w:rsidRPr="00066694" w:rsidRDefault="00EB3933" w:rsidP="00EB3933">
      <w:r w:rsidRPr="00066694">
        <w:t xml:space="preserve">Le plan initial du projet prévoyait </w:t>
      </w:r>
      <w:r w:rsidRPr="00066694">
        <w:rPr>
          <w:rStyle w:val="Strong"/>
        </w:rPr>
        <w:t xml:space="preserve">six cycles parallèles de </w:t>
      </w:r>
      <w:proofErr w:type="spellStart"/>
      <w:r w:rsidRPr="00066694">
        <w:rPr>
          <w:rStyle w:val="Strong"/>
        </w:rPr>
        <w:t>co</w:t>
      </w:r>
      <w:r w:rsidRPr="00066694">
        <w:rPr>
          <w:rStyle w:val="Strong"/>
        </w:rPr>
        <w:noBreakHyphen/>
        <w:t>conception</w:t>
      </w:r>
      <w:proofErr w:type="spellEnd"/>
      <w:r w:rsidRPr="00066694">
        <w:t xml:space="preserve">, chacun axé sur un défi majeur lié à l’accessibilité. Toutefois, au fil des travaux, les enseignements tirés de l’analyse environnementale, de l’engagement communautaire précoce et des discussions répétées avec le comité consultatif ont conduit à un changement d’approche. Plutôt que de mener six parcours distincts de </w:t>
      </w:r>
      <w:proofErr w:type="spellStart"/>
      <w:r w:rsidRPr="00066694">
        <w:lastRenderedPageBreak/>
        <w:t>co</w:t>
      </w:r>
      <w:r w:rsidRPr="00066694">
        <w:noBreakHyphen/>
        <w:t>conception</w:t>
      </w:r>
      <w:proofErr w:type="spellEnd"/>
      <w:r w:rsidRPr="00066694">
        <w:t xml:space="preserve">, nous avons réorganisé le travail en </w:t>
      </w:r>
      <w:r w:rsidRPr="00066694">
        <w:rPr>
          <w:rStyle w:val="Strong"/>
        </w:rPr>
        <w:t xml:space="preserve">cinq activités de </w:t>
      </w:r>
      <w:proofErr w:type="spellStart"/>
      <w:r w:rsidRPr="00066694">
        <w:rPr>
          <w:rStyle w:val="Strong"/>
        </w:rPr>
        <w:t>co</w:t>
      </w:r>
      <w:r w:rsidRPr="00066694">
        <w:rPr>
          <w:rStyle w:val="Strong"/>
        </w:rPr>
        <w:noBreakHyphen/>
        <w:t>conception</w:t>
      </w:r>
      <w:proofErr w:type="spellEnd"/>
      <w:r w:rsidRPr="00066694">
        <w:rPr>
          <w:rStyle w:val="Strong"/>
        </w:rPr>
        <w:t xml:space="preserve"> et de </w:t>
      </w:r>
      <w:proofErr w:type="spellStart"/>
      <w:r w:rsidRPr="00066694">
        <w:rPr>
          <w:rStyle w:val="Strong"/>
        </w:rPr>
        <w:t>co</w:t>
      </w:r>
      <w:proofErr w:type="spellEnd"/>
      <w:r w:rsidRPr="00066694">
        <w:rPr>
          <w:rStyle w:val="Strong"/>
        </w:rPr>
        <w:noBreakHyphen/>
        <w:t>recherche</w:t>
      </w:r>
      <w:r w:rsidRPr="00066694">
        <w:t xml:space="preserve">, chacune s’appuyant sur la précédente et menant à l’élaboration de </w:t>
      </w:r>
      <w:r w:rsidRPr="00066694">
        <w:rPr>
          <w:rStyle w:val="Strong"/>
        </w:rPr>
        <w:t>trois modèles réglementaires intégrés</w:t>
      </w:r>
      <w:r w:rsidRPr="00066694">
        <w:t>.</w:t>
      </w:r>
    </w:p>
    <w:p w14:paraId="7E0510B9" w14:textId="77777777" w:rsidR="00EB3933" w:rsidRPr="00066694" w:rsidRDefault="00EB3933" w:rsidP="00EB3933">
      <w:r w:rsidRPr="00066694">
        <w:t xml:space="preserve">Les cinq activités de </w:t>
      </w:r>
      <w:proofErr w:type="spellStart"/>
      <w:r w:rsidRPr="00066694">
        <w:t>co</w:t>
      </w:r>
      <w:r w:rsidRPr="00066694">
        <w:noBreakHyphen/>
        <w:t>conception</w:t>
      </w:r>
      <w:proofErr w:type="spellEnd"/>
      <w:r w:rsidRPr="00066694">
        <w:t xml:space="preserve"> et de </w:t>
      </w:r>
      <w:proofErr w:type="spellStart"/>
      <w:r w:rsidRPr="00066694">
        <w:t>co</w:t>
      </w:r>
      <w:proofErr w:type="spellEnd"/>
      <w:r w:rsidRPr="00066694">
        <w:noBreakHyphen/>
        <w:t>recherche se sont déroulées comme suit</w:t>
      </w:r>
      <w:r w:rsidRPr="00066694">
        <w:rPr>
          <w:rFonts w:ascii="Arial" w:hAnsi="Arial" w:cs="Arial"/>
        </w:rPr>
        <w:t> </w:t>
      </w:r>
      <w:r w:rsidRPr="00066694">
        <w:t>:</w:t>
      </w:r>
    </w:p>
    <w:p w14:paraId="235F8A29" w14:textId="00C8001F" w:rsidR="00EB3933" w:rsidRPr="00066694" w:rsidRDefault="00EB3933" w:rsidP="00E273D7">
      <w:pPr>
        <w:numPr>
          <w:ilvl w:val="0"/>
          <w:numId w:val="8"/>
        </w:numPr>
      </w:pPr>
      <w:proofErr w:type="spellStart"/>
      <w:r w:rsidRPr="00066694">
        <w:rPr>
          <w:rStyle w:val="Strong"/>
        </w:rPr>
        <w:t>Co</w:t>
      </w:r>
      <w:r w:rsidRPr="00066694">
        <w:rPr>
          <w:rStyle w:val="Strong"/>
        </w:rPr>
        <w:noBreakHyphen/>
        <w:t>conception</w:t>
      </w:r>
      <w:proofErr w:type="spellEnd"/>
      <w:r w:rsidRPr="00066694">
        <w:rPr>
          <w:rStyle w:val="Strong"/>
          <w:rFonts w:ascii="Arial" w:hAnsi="Arial" w:cs="Arial"/>
        </w:rPr>
        <w:t> </w:t>
      </w:r>
      <w:r w:rsidRPr="00066694">
        <w:rPr>
          <w:rStyle w:val="Strong"/>
        </w:rPr>
        <w:t>1</w:t>
      </w:r>
      <w:r w:rsidRPr="00066694">
        <w:t xml:space="preserve"> a permis d’initier les </w:t>
      </w:r>
      <w:r w:rsidR="007E286C" w:rsidRPr="00066694">
        <w:t>participantes</w:t>
      </w:r>
      <w:r w:rsidRPr="00066694">
        <w:t xml:space="preserve"> au processus d’élaboration des normes au moyen d’activités éducatives et d’un jeu conçu en collaboration, afin d’aider les personnes peu familières avec ce système à s’y orienter.</w:t>
      </w:r>
    </w:p>
    <w:p w14:paraId="2344119A" w14:textId="77777777" w:rsidR="00EB3933" w:rsidRPr="00066694" w:rsidRDefault="00EB3933" w:rsidP="00E273D7">
      <w:pPr>
        <w:numPr>
          <w:ilvl w:val="0"/>
          <w:numId w:val="8"/>
        </w:numPr>
      </w:pPr>
      <w:proofErr w:type="spellStart"/>
      <w:r w:rsidRPr="00066694">
        <w:rPr>
          <w:rStyle w:val="Strong"/>
        </w:rPr>
        <w:t>Co</w:t>
      </w:r>
      <w:r w:rsidRPr="00066694">
        <w:rPr>
          <w:rStyle w:val="Strong"/>
        </w:rPr>
        <w:noBreakHyphen/>
        <w:t>conception</w:t>
      </w:r>
      <w:proofErr w:type="spellEnd"/>
      <w:r w:rsidRPr="00066694">
        <w:rPr>
          <w:rStyle w:val="Strong"/>
          <w:rFonts w:ascii="Arial" w:hAnsi="Arial" w:cs="Arial"/>
        </w:rPr>
        <w:t> </w:t>
      </w:r>
      <w:r w:rsidRPr="00066694">
        <w:rPr>
          <w:rStyle w:val="Strong"/>
        </w:rPr>
        <w:t>2</w:t>
      </w:r>
      <w:r w:rsidRPr="00066694">
        <w:t xml:space="preserve"> a recueilli des expériences vécues de barrières numériques et d’échecs réglementaires, mettant en lumière la manière dont les systèmes actuels échouent dans la pratique.</w:t>
      </w:r>
    </w:p>
    <w:p w14:paraId="0563F819" w14:textId="77777777" w:rsidR="00EB3933" w:rsidRPr="00066694" w:rsidRDefault="00EB3933" w:rsidP="00E273D7">
      <w:pPr>
        <w:numPr>
          <w:ilvl w:val="0"/>
          <w:numId w:val="8"/>
        </w:numPr>
      </w:pPr>
      <w:proofErr w:type="spellStart"/>
      <w:r w:rsidRPr="00066694">
        <w:rPr>
          <w:rStyle w:val="Strong"/>
        </w:rPr>
        <w:t>Co</w:t>
      </w:r>
      <w:r w:rsidRPr="00066694">
        <w:rPr>
          <w:rStyle w:val="Strong"/>
        </w:rPr>
        <w:noBreakHyphen/>
        <w:t>conception</w:t>
      </w:r>
      <w:proofErr w:type="spellEnd"/>
      <w:r w:rsidRPr="00066694">
        <w:rPr>
          <w:rStyle w:val="Strong"/>
          <w:rFonts w:ascii="Arial" w:hAnsi="Arial" w:cs="Arial"/>
        </w:rPr>
        <w:t> </w:t>
      </w:r>
      <w:r w:rsidRPr="00066694">
        <w:rPr>
          <w:rStyle w:val="Strong"/>
        </w:rPr>
        <w:t>3</w:t>
      </w:r>
      <w:r w:rsidRPr="00066694">
        <w:t xml:space="preserve"> a réuni des membres du comité consultatif afin de réimaginer les processus réglementaires et d’identifier de nouvelles approches possibles.</w:t>
      </w:r>
    </w:p>
    <w:p w14:paraId="67317E91" w14:textId="77777777" w:rsidR="00EB3933" w:rsidRPr="00066694" w:rsidRDefault="00EB3933" w:rsidP="00E273D7">
      <w:pPr>
        <w:numPr>
          <w:ilvl w:val="0"/>
          <w:numId w:val="8"/>
        </w:numPr>
      </w:pPr>
      <w:proofErr w:type="spellStart"/>
      <w:r w:rsidRPr="00066694">
        <w:rPr>
          <w:rStyle w:val="Strong"/>
        </w:rPr>
        <w:t>Co</w:t>
      </w:r>
      <w:r w:rsidRPr="00066694">
        <w:rPr>
          <w:rStyle w:val="Strong"/>
        </w:rPr>
        <w:noBreakHyphen/>
        <w:t>conception</w:t>
      </w:r>
      <w:proofErr w:type="spellEnd"/>
      <w:r w:rsidRPr="00066694">
        <w:rPr>
          <w:rStyle w:val="Strong"/>
          <w:rFonts w:ascii="Arial" w:hAnsi="Arial" w:cs="Arial"/>
        </w:rPr>
        <w:t> </w:t>
      </w:r>
      <w:r w:rsidRPr="00066694">
        <w:rPr>
          <w:rStyle w:val="Strong"/>
        </w:rPr>
        <w:t>4</w:t>
      </w:r>
      <w:r w:rsidRPr="00066694">
        <w:t xml:space="preserve"> a donné lieu à des groupes de travail sur plusieurs mois — en mode synchrone et asynchrone — pour développer trois modèles réglementaires fondés sur les constats précédents.</w:t>
      </w:r>
    </w:p>
    <w:p w14:paraId="70D1764F" w14:textId="77777777" w:rsidR="00EB3933" w:rsidRPr="00066694" w:rsidRDefault="00EB3933" w:rsidP="00E273D7">
      <w:pPr>
        <w:numPr>
          <w:ilvl w:val="0"/>
          <w:numId w:val="8"/>
        </w:numPr>
      </w:pPr>
      <w:proofErr w:type="spellStart"/>
      <w:r w:rsidRPr="00066694">
        <w:rPr>
          <w:rStyle w:val="Strong"/>
        </w:rPr>
        <w:t>Co</w:t>
      </w:r>
      <w:r w:rsidRPr="00066694">
        <w:rPr>
          <w:rStyle w:val="Strong"/>
        </w:rPr>
        <w:noBreakHyphen/>
        <w:t>conception</w:t>
      </w:r>
      <w:proofErr w:type="spellEnd"/>
      <w:r w:rsidRPr="00066694">
        <w:rPr>
          <w:rStyle w:val="Strong"/>
          <w:rFonts w:ascii="Arial" w:hAnsi="Arial" w:cs="Arial"/>
        </w:rPr>
        <w:t> </w:t>
      </w:r>
      <w:r w:rsidRPr="00066694">
        <w:rPr>
          <w:rStyle w:val="Strong"/>
        </w:rPr>
        <w:t>5</w:t>
      </w:r>
      <w:r w:rsidRPr="00066694">
        <w:t xml:space="preserve"> a invité la communauté et le comité consultatif à examiner de courtes vidéos de présentation de chaque modèle et à formuler des commentaires supplémentaires avant leur bonification.</w:t>
      </w:r>
    </w:p>
    <w:p w14:paraId="2EB4BBA5" w14:textId="26D06CAE" w:rsidR="00EB3933" w:rsidRPr="00066694" w:rsidRDefault="00EB3933" w:rsidP="00EB3933">
      <w:r w:rsidRPr="00066694">
        <w:t xml:space="preserve">Étant donné que les </w:t>
      </w:r>
      <w:hyperlink r:id="rId15" w:history="1">
        <w:r w:rsidRPr="00066694">
          <w:rPr>
            <w:rStyle w:val="Hyperlink"/>
          </w:rPr>
          <w:t xml:space="preserve">descriptions détaillées des </w:t>
        </w:r>
        <w:proofErr w:type="spellStart"/>
        <w:r w:rsidRPr="00066694">
          <w:rPr>
            <w:rStyle w:val="Hyperlink"/>
          </w:rPr>
          <w:t>co</w:t>
        </w:r>
        <w:r w:rsidRPr="00066694">
          <w:rPr>
            <w:rStyle w:val="Hyperlink"/>
          </w:rPr>
          <w:noBreakHyphen/>
          <w:t>conceptions</w:t>
        </w:r>
        <w:proofErr w:type="spellEnd"/>
        <w:r w:rsidRPr="00066694">
          <w:rPr>
            <w:rStyle w:val="Hyperlink"/>
            <w:rFonts w:ascii="Arial" w:hAnsi="Arial" w:cs="Arial"/>
          </w:rPr>
          <w:t> </w:t>
        </w:r>
        <w:r w:rsidRPr="00066694">
          <w:rPr>
            <w:rStyle w:val="Hyperlink"/>
          </w:rPr>
          <w:t xml:space="preserve">1 </w:t>
        </w:r>
        <w:r w:rsidRPr="00066694">
          <w:rPr>
            <w:rStyle w:val="Hyperlink"/>
            <w:rFonts w:ascii="Aptos" w:hAnsi="Aptos" w:cs="Aptos"/>
          </w:rPr>
          <w:t>à</w:t>
        </w:r>
        <w:r w:rsidRPr="00066694">
          <w:rPr>
            <w:rStyle w:val="Hyperlink"/>
            <w:rFonts w:ascii="Arial" w:hAnsi="Arial" w:cs="Arial"/>
          </w:rPr>
          <w:t> </w:t>
        </w:r>
        <w:r w:rsidRPr="00066694">
          <w:rPr>
            <w:rStyle w:val="Hyperlink"/>
          </w:rPr>
          <w:t xml:space="preserve">3 ont </w:t>
        </w:r>
        <w:r w:rsidRPr="00066694">
          <w:rPr>
            <w:rStyle w:val="Hyperlink"/>
            <w:rFonts w:ascii="Aptos" w:hAnsi="Aptos" w:cs="Aptos"/>
          </w:rPr>
          <w:t>é</w:t>
        </w:r>
        <w:r w:rsidRPr="00066694">
          <w:rPr>
            <w:rStyle w:val="Hyperlink"/>
          </w:rPr>
          <w:t>t</w:t>
        </w:r>
        <w:r w:rsidRPr="00066694">
          <w:rPr>
            <w:rStyle w:val="Hyperlink"/>
            <w:rFonts w:ascii="Aptos" w:hAnsi="Aptos" w:cs="Aptos"/>
          </w:rPr>
          <w:t>é</w:t>
        </w:r>
        <w:r w:rsidRPr="00066694">
          <w:rPr>
            <w:rStyle w:val="Hyperlink"/>
          </w:rPr>
          <w:t xml:space="preserve"> document</w:t>
        </w:r>
        <w:r w:rsidRPr="00066694">
          <w:rPr>
            <w:rStyle w:val="Hyperlink"/>
            <w:rFonts w:ascii="Aptos" w:hAnsi="Aptos" w:cs="Aptos"/>
          </w:rPr>
          <w:t>é</w:t>
        </w:r>
        <w:r w:rsidRPr="00066694">
          <w:rPr>
            <w:rStyle w:val="Hyperlink"/>
          </w:rPr>
          <w:t>es ailleurs,</w:t>
        </w:r>
      </w:hyperlink>
      <w:r w:rsidRPr="00066694">
        <w:t xml:space="preserve"> le pr</w:t>
      </w:r>
      <w:r w:rsidRPr="00066694">
        <w:rPr>
          <w:rFonts w:ascii="Aptos" w:hAnsi="Aptos" w:cs="Aptos"/>
        </w:rPr>
        <w:t>é</w:t>
      </w:r>
      <w:r w:rsidRPr="00066694">
        <w:t>sent rapport de recherche final met l</w:t>
      </w:r>
      <w:r w:rsidRPr="00066694">
        <w:rPr>
          <w:rFonts w:ascii="Aptos" w:hAnsi="Aptos" w:cs="Aptos"/>
        </w:rPr>
        <w:t>’</w:t>
      </w:r>
      <w:r w:rsidRPr="00066694">
        <w:t xml:space="preserve">accent sur les </w:t>
      </w:r>
      <w:r w:rsidRPr="00066694">
        <w:rPr>
          <w:rStyle w:val="Strong"/>
        </w:rPr>
        <w:t>trois modèles</w:t>
      </w:r>
      <w:r w:rsidRPr="00066694">
        <w:t xml:space="preserve"> élaborés grâce au travail collaboratif des groupes de travail et à l’examen par la communauté. Développés dans le cadre d’une collaboration soutenue entre des personnes ayant une expérience vécue, des </w:t>
      </w:r>
      <w:r w:rsidR="00345A37" w:rsidRPr="00066694">
        <w:t>conseillères</w:t>
      </w:r>
      <w:r w:rsidRPr="00066694">
        <w:t xml:space="preserve"> et des </w:t>
      </w:r>
      <w:proofErr w:type="spellStart"/>
      <w:r w:rsidRPr="00066694">
        <w:t>chercheureuses</w:t>
      </w:r>
      <w:proofErr w:type="spellEnd"/>
      <w:r w:rsidRPr="00066694">
        <w:t>, ces modèles proposent de nouvelles approches réglementaires conçues pour anticiper le changement, intégrer l’apprentissage et favoriser des systèmes numériques plus inclusifs et adaptables à long terme.</w:t>
      </w:r>
    </w:p>
    <w:p w14:paraId="53FFCEAF" w14:textId="1ECAE0B4" w:rsidR="00990E7C" w:rsidRPr="00066694" w:rsidRDefault="00EB3933" w:rsidP="00990E7C">
      <w:r w:rsidRPr="00066694">
        <w:t xml:space="preserve">Les résultats du projet </w:t>
      </w:r>
      <w:proofErr w:type="spellStart"/>
      <w:r w:rsidRPr="00066694">
        <w:t>RlDN</w:t>
      </w:r>
      <w:proofErr w:type="spellEnd"/>
      <w:r w:rsidRPr="00066694">
        <w:t xml:space="preserve"> visent à soutenir l’élaboration de normes ainsi que le développement de produits et de services numériques plus inclusifs. Le projet propose de nouvelles façons de concevoir et de structurer la réglementation de l’accessibilité dans le domaine numérique, fondées sur des données issues de </w:t>
      </w:r>
      <w:r w:rsidRPr="00066694">
        <w:lastRenderedPageBreak/>
        <w:t>l’expérience vécue et de la recherche collaborative. Il met également en évidence des moyens de promouvoir des pratiques inclusives, réduisant ainsi la dépendance à la conformité aux normes comme seul levier pour atteindre l’accessibilité et l’inclusion.</w:t>
      </w:r>
    </w:p>
    <w:p w14:paraId="07C6EC1C" w14:textId="77777777" w:rsidR="00706263" w:rsidRPr="00066694" w:rsidRDefault="00706263" w:rsidP="00706263">
      <w:pPr>
        <w:pStyle w:val="Heading1"/>
      </w:pPr>
      <w:bookmarkStart w:id="11" w:name="_Toc228377554"/>
      <w:r w:rsidRPr="00066694">
        <w:t>Approche de recherche</w:t>
      </w:r>
      <w:bookmarkEnd w:id="11"/>
    </w:p>
    <w:p w14:paraId="6D0E84C5" w14:textId="2871DB0F" w:rsidR="000A31B9" w:rsidRPr="00066694" w:rsidRDefault="000A31B9" w:rsidP="000A31B9">
      <w:r w:rsidRPr="00066694">
        <w:t xml:space="preserve">Le projet </w:t>
      </w:r>
      <w:proofErr w:type="spellStart"/>
      <w:r w:rsidRPr="00066694">
        <w:t>RlDN</w:t>
      </w:r>
      <w:proofErr w:type="spellEnd"/>
      <w:r w:rsidRPr="00066694">
        <w:t xml:space="preserve"> a utilisé une approche de </w:t>
      </w:r>
      <w:proofErr w:type="spellStart"/>
      <w:r w:rsidRPr="00066694">
        <w:rPr>
          <w:rStyle w:val="Strong"/>
        </w:rPr>
        <w:t>co</w:t>
      </w:r>
      <w:r w:rsidRPr="00066694">
        <w:rPr>
          <w:rStyle w:val="Strong"/>
        </w:rPr>
        <w:noBreakHyphen/>
        <w:t>conception</w:t>
      </w:r>
      <w:proofErr w:type="spellEnd"/>
      <w:r w:rsidRPr="00066694">
        <w:rPr>
          <w:rStyle w:val="Strong"/>
        </w:rPr>
        <w:t xml:space="preserve"> en plusieurs étapes et à méthodes mixtes</w:t>
      </w:r>
      <w:r w:rsidRPr="00066694">
        <w:t>, centrée sur l’expérience vécue et la construction collective de sens. L’objectif de cette approche était de permettre aux participantes de développer leur compréhension au fil du temps, d’expérimenter des idées et de collaborer à la fois dans des formats synchrones et asynchrones. Étant donné que les enjeux liés à l’accessibilité numérique traversent les systèmes, les technologies, les secteurs et les cultures réglementaires, le projet nécessitait un dispositif de recherche souple, capable de rassembler différents types d’expertise.</w:t>
      </w:r>
    </w:p>
    <w:p w14:paraId="61087472" w14:textId="03DF5069" w:rsidR="000A31B9" w:rsidRPr="00066694" w:rsidRDefault="000A31B9" w:rsidP="000A31B9">
      <w:r w:rsidRPr="00066694">
        <w:t xml:space="preserve">Afin de soutenir une participation large à l’échelle du Canada — tenant compte de besoins d’accès, de préférences d’apprentissage et de styles de communication variés — nous avons créé la plateforme </w:t>
      </w:r>
      <w:proofErr w:type="spellStart"/>
      <w:r w:rsidR="00CC1279" w:rsidRPr="00066694">
        <w:rPr>
          <w:rStyle w:val="Strong"/>
        </w:rPr>
        <w:t>RlDN</w:t>
      </w:r>
      <w:proofErr w:type="spellEnd"/>
      <w:r w:rsidRPr="00066694">
        <w:rPr>
          <w:rStyle w:val="Strong"/>
        </w:rPr>
        <w:t xml:space="preserve"> Canvas</w:t>
      </w:r>
      <w:r w:rsidRPr="00066694">
        <w:t xml:space="preserve">. Cet espace en ligne a permis d’héberger des forums de discussion, des activités de réflexion, des examens de documents et des exercices asynchrones tout au long du projet. Canvas a joué un rôle central dans le maintien de la collaboration, notamment entre les séances de </w:t>
      </w:r>
      <w:proofErr w:type="spellStart"/>
      <w:r w:rsidRPr="00066694">
        <w:t>co</w:t>
      </w:r>
      <w:r w:rsidRPr="00066694">
        <w:noBreakHyphen/>
        <w:t>conception</w:t>
      </w:r>
      <w:proofErr w:type="spellEnd"/>
      <w:r w:rsidRPr="00066694">
        <w:t xml:space="preserve">. Au sein de la communauté </w:t>
      </w:r>
      <w:proofErr w:type="spellStart"/>
      <w:r w:rsidR="00CC1279" w:rsidRPr="00066694">
        <w:t>RlDN</w:t>
      </w:r>
      <w:proofErr w:type="spellEnd"/>
      <w:r w:rsidRPr="00066694">
        <w:t xml:space="preserve"> sur Canvas, 74 </w:t>
      </w:r>
      <w:r w:rsidR="00426BEB" w:rsidRPr="00066694">
        <w:t>participantes</w:t>
      </w:r>
      <w:r w:rsidRPr="00066694">
        <w:t xml:space="preserve"> ont répondu aux 30 questions de discussion proposées par l’équipe de recherche pour structurer les activités asynchrones. Au total, ces échanges ont donné lieu à 185 interactions, comprenant des publications initiales et des réponses de suivi.</w:t>
      </w:r>
    </w:p>
    <w:p w14:paraId="1C68356C" w14:textId="77777777" w:rsidR="000A31B9" w:rsidRPr="00066694" w:rsidRDefault="000A31B9" w:rsidP="000A31B9">
      <w:r w:rsidRPr="00066694">
        <w:t>De la fin janvier à la mi</w:t>
      </w:r>
      <w:r w:rsidRPr="00066694">
        <w:noBreakHyphen/>
        <w:t xml:space="preserve">mars 2025, nous avons également mené une campagne de mobilisation communautaire sur plusieurs plateformes de médias sociaux — Facebook, LinkedIn et X — afin de susciter l’intérêt autour des six défis du projet </w:t>
      </w:r>
      <w:proofErr w:type="spellStart"/>
      <w:r w:rsidRPr="00066694">
        <w:t>RlDN</w:t>
      </w:r>
      <w:proofErr w:type="spellEnd"/>
      <w:r w:rsidRPr="00066694">
        <w:t>. Chaque semaine, une question liée à l’un des défis était diffusée, invitant les membres de la communauté à partager leurs réflexions directement sur les plateformes et à poursuivre les échanges plus approfondis sur Canvas.</w:t>
      </w:r>
    </w:p>
    <w:p w14:paraId="64D63B50" w14:textId="77777777" w:rsidR="000A31B9" w:rsidRPr="00066694" w:rsidRDefault="000A31B9" w:rsidP="000A31B9">
      <w:r w:rsidRPr="00066694">
        <w:lastRenderedPageBreak/>
        <w:t>Dans l’ensemble, la campagne a généré une visibilité importante, en particulier sur LinkedIn, où une publication commanditée liée au premier défi a atteint plus de 135</w:t>
      </w:r>
      <w:r w:rsidRPr="00066694">
        <w:rPr>
          <w:rFonts w:ascii="Arial" w:hAnsi="Arial" w:cs="Arial"/>
        </w:rPr>
        <w:t> </w:t>
      </w:r>
      <w:r w:rsidRPr="00066694">
        <w:t>000 vues. L</w:t>
      </w:r>
      <w:r w:rsidRPr="00066694">
        <w:rPr>
          <w:rFonts w:ascii="Aptos" w:hAnsi="Aptos" w:cs="Aptos"/>
        </w:rPr>
        <w:t>’</w:t>
      </w:r>
      <w:r w:rsidRPr="00066694">
        <w:t>engagement organique est demeur</w:t>
      </w:r>
      <w:r w:rsidRPr="00066694">
        <w:rPr>
          <w:rFonts w:ascii="Aptos" w:hAnsi="Aptos" w:cs="Aptos"/>
        </w:rPr>
        <w:t>é</w:t>
      </w:r>
      <w:r w:rsidRPr="00066694">
        <w:t xml:space="preserve"> stable au fil des semaines suivantes. Facebook et X ont contribu</w:t>
      </w:r>
      <w:r w:rsidRPr="00066694">
        <w:rPr>
          <w:rFonts w:ascii="Aptos" w:hAnsi="Aptos" w:cs="Aptos"/>
        </w:rPr>
        <w:t>é</w:t>
      </w:r>
      <w:r w:rsidRPr="00066694">
        <w:t xml:space="preserve"> </w:t>
      </w:r>
      <w:r w:rsidRPr="00066694">
        <w:rPr>
          <w:rFonts w:ascii="Aptos" w:hAnsi="Aptos" w:cs="Aptos"/>
        </w:rPr>
        <w:t>à</w:t>
      </w:r>
      <w:r w:rsidRPr="00066694">
        <w:t xml:space="preserve"> </w:t>
      </w:r>
      <w:r w:rsidRPr="00066694">
        <w:rPr>
          <w:rFonts w:ascii="Aptos" w:hAnsi="Aptos" w:cs="Aptos"/>
        </w:rPr>
        <w:t>é</w:t>
      </w:r>
      <w:r w:rsidRPr="00066694">
        <w:t>largir la port</w:t>
      </w:r>
      <w:r w:rsidRPr="00066694">
        <w:rPr>
          <w:rFonts w:ascii="Aptos" w:hAnsi="Aptos" w:cs="Aptos"/>
        </w:rPr>
        <w:t>é</w:t>
      </w:r>
      <w:r w:rsidRPr="00066694">
        <w:t xml:space="preserve">e et </w:t>
      </w:r>
      <w:r w:rsidRPr="00066694">
        <w:rPr>
          <w:rFonts w:ascii="Aptos" w:hAnsi="Aptos" w:cs="Aptos"/>
        </w:rPr>
        <w:t>à</w:t>
      </w:r>
      <w:r w:rsidRPr="00066694">
        <w:t xml:space="preserve"> multiplier les points de contact. Bien que les niveaux d</w:t>
      </w:r>
      <w:r w:rsidRPr="00066694">
        <w:rPr>
          <w:rFonts w:ascii="Aptos" w:hAnsi="Aptos" w:cs="Aptos"/>
        </w:rPr>
        <w:t>’</w:t>
      </w:r>
      <w:r w:rsidRPr="00066694">
        <w:t>engagement aient vari</w:t>
      </w:r>
      <w:r w:rsidRPr="00066694">
        <w:rPr>
          <w:rFonts w:ascii="Aptos" w:hAnsi="Aptos" w:cs="Aptos"/>
        </w:rPr>
        <w:t>é</w:t>
      </w:r>
      <w:r w:rsidRPr="00066694">
        <w:t xml:space="preserve"> selon les plateformes, la campagne a permis d</w:t>
      </w:r>
      <w:r w:rsidRPr="00066694">
        <w:rPr>
          <w:rFonts w:ascii="Aptos" w:hAnsi="Aptos" w:cs="Aptos"/>
        </w:rPr>
        <w:t>’</w:t>
      </w:r>
      <w:r w:rsidRPr="00066694">
        <w:t>accro</w:t>
      </w:r>
      <w:r w:rsidRPr="00066694">
        <w:rPr>
          <w:rFonts w:ascii="Aptos" w:hAnsi="Aptos" w:cs="Aptos"/>
        </w:rPr>
        <w:t>î</w:t>
      </w:r>
      <w:r w:rsidRPr="00066694">
        <w:t>tre la visibilit</w:t>
      </w:r>
      <w:r w:rsidRPr="00066694">
        <w:rPr>
          <w:rFonts w:ascii="Aptos" w:hAnsi="Aptos" w:cs="Aptos"/>
        </w:rPr>
        <w:t>é</w:t>
      </w:r>
      <w:r w:rsidRPr="00066694">
        <w:t xml:space="preserve"> du projet </w:t>
      </w:r>
      <w:proofErr w:type="spellStart"/>
      <w:r w:rsidRPr="00066694">
        <w:t>RlDN</w:t>
      </w:r>
      <w:proofErr w:type="spellEnd"/>
      <w:r w:rsidRPr="00066694">
        <w:t xml:space="preserve"> et d</w:t>
      </w:r>
      <w:r w:rsidRPr="00066694">
        <w:rPr>
          <w:rFonts w:ascii="Aptos" w:hAnsi="Aptos" w:cs="Aptos"/>
        </w:rPr>
        <w:t>’</w:t>
      </w:r>
      <w:r w:rsidRPr="00066694">
        <w:t>offrir un autre espace pour partager des idées et s’inscrire dans les activités de recherche en cours.</w:t>
      </w:r>
    </w:p>
    <w:p w14:paraId="09AE460E" w14:textId="77777777" w:rsidR="000A31B9" w:rsidRPr="00066694" w:rsidRDefault="000A31B9" w:rsidP="000A31B9">
      <w:r w:rsidRPr="00066694">
        <w:t xml:space="preserve">Parallèlement, le </w:t>
      </w:r>
      <w:r w:rsidRPr="00066694">
        <w:rPr>
          <w:rStyle w:val="Strong"/>
        </w:rPr>
        <w:t>comité consultatif</w:t>
      </w:r>
      <w:r w:rsidRPr="00066694">
        <w:t xml:space="preserve"> a offert un accompagnement continu, a identifié des lacunes et des perspectives sous</w:t>
      </w:r>
      <w:r w:rsidRPr="00066694">
        <w:noBreakHyphen/>
        <w:t xml:space="preserve">représentées, et a contribué à l’affinement progressif des constats et des pistes d’action. Son apport a été déterminant pour ancrer le travail dans l’expérience vécue, les réalités réglementaires et les tendances émergentes de l’innovation numérique. Les commentaires du comité ont également joué un rôle clé dans la clarification des concepts qui allaient devenir les trois modèles du projet </w:t>
      </w:r>
      <w:proofErr w:type="spellStart"/>
      <w:r w:rsidRPr="00066694">
        <w:t>RlDN</w:t>
      </w:r>
      <w:proofErr w:type="spellEnd"/>
      <w:r w:rsidRPr="00066694">
        <w:t>.</w:t>
      </w:r>
    </w:p>
    <w:p w14:paraId="1139057A" w14:textId="77777777" w:rsidR="008F6F51" w:rsidRPr="00066694" w:rsidRDefault="000A31B9" w:rsidP="00426BEB">
      <w:r w:rsidRPr="00066694">
        <w:t xml:space="preserve">L’approche de recherche s’est déployée en </w:t>
      </w:r>
      <w:r w:rsidRPr="00066694">
        <w:rPr>
          <w:rStyle w:val="Strong"/>
        </w:rPr>
        <w:t xml:space="preserve">cinq cycles de </w:t>
      </w:r>
      <w:proofErr w:type="spellStart"/>
      <w:r w:rsidRPr="00066694">
        <w:rPr>
          <w:rStyle w:val="Strong"/>
        </w:rPr>
        <w:t>co</w:t>
      </w:r>
      <w:r w:rsidRPr="00066694">
        <w:rPr>
          <w:rStyle w:val="Strong"/>
        </w:rPr>
        <w:noBreakHyphen/>
        <w:t>conception</w:t>
      </w:r>
      <w:proofErr w:type="spellEnd"/>
      <w:r w:rsidRPr="00066694">
        <w:rPr>
          <w:rStyle w:val="Strong"/>
        </w:rPr>
        <w:t xml:space="preserve"> et de </w:t>
      </w:r>
      <w:proofErr w:type="spellStart"/>
      <w:r w:rsidRPr="00066694">
        <w:rPr>
          <w:rStyle w:val="Strong"/>
        </w:rPr>
        <w:t>co</w:t>
      </w:r>
      <w:proofErr w:type="spellEnd"/>
      <w:r w:rsidRPr="00066694">
        <w:rPr>
          <w:rStyle w:val="Strong"/>
        </w:rPr>
        <w:noBreakHyphen/>
        <w:t>recherche</w:t>
      </w:r>
      <w:r w:rsidRPr="00066694">
        <w:t>, entre octobre</w:t>
      </w:r>
      <w:r w:rsidRPr="00066694">
        <w:rPr>
          <w:rFonts w:ascii="Arial" w:hAnsi="Arial" w:cs="Arial"/>
        </w:rPr>
        <w:t> </w:t>
      </w:r>
      <w:r w:rsidRPr="00066694">
        <w:t>2025 et mars</w:t>
      </w:r>
      <w:r w:rsidRPr="00066694">
        <w:rPr>
          <w:rFonts w:ascii="Arial" w:hAnsi="Arial" w:cs="Arial"/>
        </w:rPr>
        <w:t> </w:t>
      </w:r>
      <w:r w:rsidRPr="00066694">
        <w:t>2026. Les trois premi</w:t>
      </w:r>
      <w:r w:rsidRPr="00066694">
        <w:rPr>
          <w:rFonts w:ascii="Aptos" w:hAnsi="Aptos" w:cs="Aptos"/>
        </w:rPr>
        <w:t>è</w:t>
      </w:r>
      <w:r w:rsidRPr="00066694">
        <w:t>res activit</w:t>
      </w:r>
      <w:r w:rsidRPr="00066694">
        <w:rPr>
          <w:rFonts w:ascii="Aptos" w:hAnsi="Aptos" w:cs="Aptos"/>
        </w:rPr>
        <w:t>é</w:t>
      </w:r>
      <w:r w:rsidRPr="00066694">
        <w:t>s ont pos</w:t>
      </w:r>
      <w:r w:rsidRPr="00066694">
        <w:rPr>
          <w:rFonts w:ascii="Aptos" w:hAnsi="Aptos" w:cs="Aptos"/>
        </w:rPr>
        <w:t>é</w:t>
      </w:r>
      <w:r w:rsidRPr="00066694">
        <w:t xml:space="preserve"> les bases de l</w:t>
      </w:r>
      <w:r w:rsidRPr="00066694">
        <w:rPr>
          <w:rFonts w:ascii="Aptos" w:hAnsi="Aptos" w:cs="Aptos"/>
        </w:rPr>
        <w:t>’</w:t>
      </w:r>
      <w:r w:rsidRPr="00066694">
        <w:t xml:space="preserve">orientation du projet et permis de mettre en </w:t>
      </w:r>
      <w:r w:rsidRPr="00066694">
        <w:rPr>
          <w:rFonts w:ascii="Aptos" w:hAnsi="Aptos" w:cs="Aptos"/>
        </w:rPr>
        <w:t>é</w:t>
      </w:r>
      <w:r w:rsidRPr="00066694">
        <w:t>vidence les tendances, les contradictions et les lacunes auxquelles les mod</w:t>
      </w:r>
      <w:r w:rsidRPr="00066694">
        <w:rPr>
          <w:rFonts w:ascii="Aptos" w:hAnsi="Aptos" w:cs="Aptos"/>
        </w:rPr>
        <w:t>è</w:t>
      </w:r>
      <w:r w:rsidRPr="00066694">
        <w:t>les devaient r</w:t>
      </w:r>
      <w:r w:rsidRPr="00066694">
        <w:rPr>
          <w:rFonts w:ascii="Aptos" w:hAnsi="Aptos" w:cs="Aptos"/>
        </w:rPr>
        <w:t>é</w:t>
      </w:r>
      <w:r w:rsidRPr="00066694">
        <w:t>pondre. Les sections suivantes pr</w:t>
      </w:r>
      <w:r w:rsidRPr="00066694">
        <w:rPr>
          <w:rFonts w:ascii="Aptos" w:hAnsi="Aptos" w:cs="Aptos"/>
        </w:rPr>
        <w:t>é</w:t>
      </w:r>
      <w:r w:rsidRPr="00066694">
        <w:t>sentent une description d</w:t>
      </w:r>
      <w:r w:rsidRPr="00066694">
        <w:rPr>
          <w:rFonts w:ascii="Aptos" w:hAnsi="Aptos" w:cs="Aptos"/>
        </w:rPr>
        <w:t>é</w:t>
      </w:r>
      <w:r w:rsidRPr="00066694">
        <w:t>taill</w:t>
      </w:r>
      <w:r w:rsidRPr="00066694">
        <w:rPr>
          <w:rFonts w:ascii="Aptos" w:hAnsi="Aptos" w:cs="Aptos"/>
        </w:rPr>
        <w:t>é</w:t>
      </w:r>
      <w:r w:rsidRPr="00066694">
        <w:t>e de ces activit</w:t>
      </w:r>
      <w:r w:rsidRPr="00066694">
        <w:rPr>
          <w:rFonts w:ascii="Aptos" w:hAnsi="Aptos" w:cs="Aptos"/>
        </w:rPr>
        <w:t>é</w:t>
      </w:r>
      <w:r w:rsidRPr="00066694">
        <w:t>s et des enseignements qu</w:t>
      </w:r>
      <w:r w:rsidRPr="00066694">
        <w:rPr>
          <w:rFonts w:ascii="Aptos" w:hAnsi="Aptos" w:cs="Aptos"/>
        </w:rPr>
        <w:t>’</w:t>
      </w:r>
      <w:r w:rsidRPr="00066694">
        <w:t>elles ont g</w:t>
      </w:r>
      <w:r w:rsidRPr="00066694">
        <w:rPr>
          <w:rFonts w:ascii="Aptos" w:hAnsi="Aptos" w:cs="Aptos"/>
        </w:rPr>
        <w:t>é</w:t>
      </w:r>
      <w:r w:rsidRPr="00066694">
        <w:t>n</w:t>
      </w:r>
      <w:r w:rsidRPr="00066694">
        <w:rPr>
          <w:rFonts w:ascii="Aptos" w:hAnsi="Aptos" w:cs="Aptos"/>
        </w:rPr>
        <w:t>é</w:t>
      </w:r>
      <w:r w:rsidRPr="00066694">
        <w:t>r</w:t>
      </w:r>
      <w:r w:rsidRPr="00066694">
        <w:rPr>
          <w:rFonts w:ascii="Aptos" w:hAnsi="Aptos" w:cs="Aptos"/>
        </w:rPr>
        <w:t>é</w:t>
      </w:r>
      <w:r w:rsidRPr="00066694">
        <w:t>s.</w:t>
      </w:r>
      <w:bookmarkStart w:id="12" w:name="_Connecting_with_SDOs"/>
      <w:bookmarkStart w:id="13" w:name="_Toc192493233"/>
      <w:bookmarkEnd w:id="12"/>
    </w:p>
    <w:p w14:paraId="2CBED966" w14:textId="52D505A9" w:rsidR="003F1039" w:rsidRPr="00066694" w:rsidRDefault="006C4722" w:rsidP="00C768C6">
      <w:pPr>
        <w:pStyle w:val="Heading2"/>
      </w:pPr>
      <w:bookmarkStart w:id="14" w:name="_Toc228377555"/>
      <w:proofErr w:type="spellStart"/>
      <w:r w:rsidRPr="00066694">
        <w:t>Co</w:t>
      </w:r>
      <w:r w:rsidRPr="00066694">
        <w:rPr>
          <w:rFonts w:ascii="Cambria Math" w:hAnsi="Cambria Math" w:cs="Cambria Math"/>
        </w:rPr>
        <w:t>‑</w:t>
      </w:r>
      <w:r w:rsidRPr="00066694">
        <w:t>conception</w:t>
      </w:r>
      <w:proofErr w:type="spellEnd"/>
      <w:r w:rsidRPr="00066694">
        <w:rPr>
          <w:rFonts w:ascii="Times New Roman" w:hAnsi="Times New Roman" w:cs="Times New Roman"/>
        </w:rPr>
        <w:t> </w:t>
      </w:r>
      <w:r w:rsidRPr="00066694">
        <w:t>1 : Orientation aux normes et aux syst</w:t>
      </w:r>
      <w:r w:rsidRPr="00066694">
        <w:rPr>
          <w:rFonts w:cs="Montserrat SemiBold"/>
        </w:rPr>
        <w:t>è</w:t>
      </w:r>
      <w:r w:rsidRPr="00066694">
        <w:t>mes</w:t>
      </w:r>
      <w:bookmarkEnd w:id="14"/>
    </w:p>
    <w:p w14:paraId="499C9F99" w14:textId="6E7D892F" w:rsidR="00BB2955" w:rsidRPr="00066694" w:rsidRDefault="00BB2955" w:rsidP="006A4742">
      <w:pPr>
        <w:rPr>
          <w:lang w:eastAsia="en-CA"/>
        </w:rPr>
      </w:pPr>
      <w:r w:rsidRPr="00066694">
        <w:rPr>
          <w:lang w:eastAsia="en-CA"/>
        </w:rPr>
        <w:t xml:space="preserve">Dans le cadre de la </w:t>
      </w:r>
      <w:proofErr w:type="spellStart"/>
      <w:r w:rsidRPr="00066694">
        <w:rPr>
          <w:lang w:eastAsia="en-CA"/>
        </w:rPr>
        <w:t>co</w:t>
      </w:r>
      <w:r w:rsidRPr="00066694">
        <w:rPr>
          <w:lang w:eastAsia="en-CA"/>
        </w:rPr>
        <w:noBreakHyphen/>
        <w:t>conception</w:t>
      </w:r>
      <w:proofErr w:type="spellEnd"/>
      <w:r w:rsidRPr="00066694">
        <w:rPr>
          <w:rFonts w:ascii="Arial" w:hAnsi="Arial" w:cs="Arial"/>
          <w:lang w:eastAsia="en-CA"/>
        </w:rPr>
        <w:t> </w:t>
      </w:r>
      <w:r w:rsidRPr="00066694">
        <w:rPr>
          <w:lang w:eastAsia="en-CA"/>
        </w:rPr>
        <w:t>1, nous avons con</w:t>
      </w:r>
      <w:r w:rsidRPr="00066694">
        <w:rPr>
          <w:rFonts w:ascii="Aptos" w:hAnsi="Aptos" w:cs="Aptos"/>
          <w:lang w:eastAsia="en-CA"/>
        </w:rPr>
        <w:t>ç</w:t>
      </w:r>
      <w:r w:rsidRPr="00066694">
        <w:rPr>
          <w:lang w:eastAsia="en-CA"/>
        </w:rPr>
        <w:t xml:space="preserve">u </w:t>
      </w:r>
      <w:r w:rsidRPr="00066694">
        <w:rPr>
          <w:rStyle w:val="Strong"/>
          <w:lang w:eastAsia="en-CA"/>
        </w:rPr>
        <w:t>le jeu sur l’élaboration des normes</w:t>
      </w:r>
      <w:r w:rsidRPr="00066694">
        <w:rPr>
          <w:lang w:eastAsia="en-CA"/>
        </w:rPr>
        <w:t xml:space="preserve"> afin d’initier les participantes au fonctionnement du système d’élaboration des normes — un écosystème complexe et souvent opaque, peu familier pour plusieurs </w:t>
      </w:r>
      <w:proofErr w:type="spellStart"/>
      <w:r w:rsidR="00581601" w:rsidRPr="00066694">
        <w:rPr>
          <w:lang w:eastAsia="en-CA"/>
        </w:rPr>
        <w:t>cochercheur</w:t>
      </w:r>
      <w:r w:rsidRPr="00066694">
        <w:rPr>
          <w:lang w:eastAsia="en-CA"/>
        </w:rPr>
        <w:t>es</w:t>
      </w:r>
      <w:proofErr w:type="spellEnd"/>
      <w:r w:rsidRPr="00066694">
        <w:rPr>
          <w:lang w:eastAsia="en-CA"/>
        </w:rPr>
        <w:t>. Les normes d’accessibilité sont généralement rédigées et gouvernées dans des environnements hautement techniques et bureaucratiques. Or, pour formuler une critique éclairée, il est essentiel de disposer d’une compréhension commune de ce système. C’est pourquoi l’équipe du projet a développé une activité d’apprentissage fondée sur le jeu, visant à rendre cet écosystème plus accessible et compréhensible.</w:t>
      </w:r>
    </w:p>
    <w:p w14:paraId="18A3930A" w14:textId="0BF9FC1E" w:rsidR="00BB2955" w:rsidRPr="00066694" w:rsidRDefault="00BB2955" w:rsidP="006A4742">
      <w:pPr>
        <w:rPr>
          <w:lang w:eastAsia="en-CA"/>
        </w:rPr>
      </w:pPr>
      <w:r w:rsidRPr="00066694">
        <w:rPr>
          <w:lang w:eastAsia="en-CA"/>
        </w:rPr>
        <w:lastRenderedPageBreak/>
        <w:t xml:space="preserve">Les </w:t>
      </w:r>
      <w:proofErr w:type="spellStart"/>
      <w:r w:rsidR="00581601" w:rsidRPr="00066694">
        <w:rPr>
          <w:lang w:eastAsia="en-CA"/>
        </w:rPr>
        <w:t>cochercheur</w:t>
      </w:r>
      <w:r w:rsidRPr="00066694">
        <w:rPr>
          <w:lang w:eastAsia="en-CA"/>
        </w:rPr>
        <w:t>es</w:t>
      </w:r>
      <w:proofErr w:type="spellEnd"/>
      <w:r w:rsidRPr="00066694">
        <w:rPr>
          <w:lang w:eastAsia="en-CA"/>
        </w:rPr>
        <w:t xml:space="preserve"> ont d’abord reçu une présentation du mandat d’Accessibilité Canada, des étapes du processus d’élaboration des normes et des liens entre normes, règlements et lois. Cette introduction a été suivie d’un jeu collaboratif conçu par l’équipe de l’Inclusive Design Research Centre. À travers le jeu, les participantes ont expérimenté les rôles, les contraintes et les points de décision propres à un comité technique. Ils et elles ont été confrontées à des défis fréquemment rencontrés dans le travail réel sur les normes, tels que des expertises divergentes, des lacunes en matière de représentation ou des parcours décisionnels ambigus.</w:t>
      </w:r>
    </w:p>
    <w:p w14:paraId="564CB408" w14:textId="7AFBF94F" w:rsidR="00BB2955" w:rsidRPr="00066694" w:rsidRDefault="00BB2955" w:rsidP="006A4742">
      <w:pPr>
        <w:rPr>
          <w:lang w:eastAsia="en-CA"/>
        </w:rPr>
      </w:pPr>
      <w:r w:rsidRPr="00066694">
        <w:rPr>
          <w:lang w:eastAsia="en-CA"/>
        </w:rPr>
        <w:t>Le format ludique a permis aux participantes d’explorer des idées, d’imaginer des alternatives et de remettre en question des normes établies, sans la pression de devoir «</w:t>
      </w:r>
      <w:r w:rsidRPr="00066694">
        <w:rPr>
          <w:rFonts w:ascii="Arial" w:hAnsi="Arial" w:cs="Arial"/>
          <w:lang w:eastAsia="en-CA"/>
        </w:rPr>
        <w:t> </w:t>
      </w:r>
      <w:r w:rsidRPr="00066694">
        <w:rPr>
          <w:lang w:eastAsia="en-CA"/>
        </w:rPr>
        <w:t>avoir raison</w:t>
      </w:r>
      <w:r w:rsidRPr="00066694">
        <w:rPr>
          <w:rFonts w:ascii="Arial" w:hAnsi="Arial" w:cs="Arial"/>
          <w:lang w:eastAsia="en-CA"/>
        </w:rPr>
        <w:t> </w:t>
      </w:r>
      <w:r w:rsidRPr="00066694">
        <w:rPr>
          <w:rFonts w:ascii="Aptos" w:hAnsi="Aptos" w:cs="Aptos"/>
          <w:lang w:eastAsia="en-CA"/>
        </w:rPr>
        <w:t>»</w:t>
      </w:r>
      <w:r w:rsidRPr="00066694">
        <w:rPr>
          <w:lang w:eastAsia="en-CA"/>
        </w:rPr>
        <w:t xml:space="preserve">. </w:t>
      </w:r>
      <w:r w:rsidRPr="00066694">
        <w:rPr>
          <w:rFonts w:ascii="Aptos" w:hAnsi="Aptos" w:cs="Aptos"/>
          <w:lang w:eastAsia="en-CA"/>
        </w:rPr>
        <w:t>À</w:t>
      </w:r>
      <w:r w:rsidRPr="00066694">
        <w:rPr>
          <w:lang w:eastAsia="en-CA"/>
        </w:rPr>
        <w:t xml:space="preserve"> la fin de l</w:t>
      </w:r>
      <w:r w:rsidRPr="00066694">
        <w:rPr>
          <w:rFonts w:ascii="Aptos" w:hAnsi="Aptos" w:cs="Aptos"/>
          <w:lang w:eastAsia="en-CA"/>
        </w:rPr>
        <w:t>’</w:t>
      </w:r>
      <w:r w:rsidRPr="00066694">
        <w:rPr>
          <w:lang w:eastAsia="en-CA"/>
        </w:rPr>
        <w:t>activit</w:t>
      </w:r>
      <w:r w:rsidRPr="00066694">
        <w:rPr>
          <w:rFonts w:ascii="Aptos" w:hAnsi="Aptos" w:cs="Aptos"/>
          <w:lang w:eastAsia="en-CA"/>
        </w:rPr>
        <w:t>é</w:t>
      </w:r>
      <w:r w:rsidRPr="00066694">
        <w:rPr>
          <w:lang w:eastAsia="en-CA"/>
        </w:rPr>
        <w:t xml:space="preserve">, les </w:t>
      </w:r>
      <w:proofErr w:type="spellStart"/>
      <w:r w:rsidR="00581601" w:rsidRPr="00066694">
        <w:rPr>
          <w:lang w:eastAsia="en-CA"/>
        </w:rPr>
        <w:t>cochercheur</w:t>
      </w:r>
      <w:r w:rsidRPr="00066694">
        <w:rPr>
          <w:lang w:eastAsia="en-CA"/>
        </w:rPr>
        <w:t>es</w:t>
      </w:r>
      <w:proofErr w:type="spellEnd"/>
      <w:r w:rsidRPr="00066694">
        <w:rPr>
          <w:lang w:eastAsia="en-CA"/>
        </w:rPr>
        <w:t xml:space="preserve"> ont été invitées à «</w:t>
      </w:r>
      <w:r w:rsidRPr="00066694">
        <w:rPr>
          <w:rFonts w:ascii="Arial" w:hAnsi="Arial" w:cs="Arial"/>
          <w:lang w:eastAsia="en-CA"/>
        </w:rPr>
        <w:t> </w:t>
      </w:r>
      <w:r w:rsidRPr="00066694">
        <w:rPr>
          <w:lang w:eastAsia="en-CA"/>
        </w:rPr>
        <w:t>pirater</w:t>
      </w:r>
      <w:r w:rsidRPr="00066694">
        <w:rPr>
          <w:rFonts w:ascii="Arial" w:hAnsi="Arial" w:cs="Arial"/>
          <w:lang w:eastAsia="en-CA"/>
        </w:rPr>
        <w:t> </w:t>
      </w:r>
      <w:r w:rsidRPr="00066694">
        <w:rPr>
          <w:rFonts w:ascii="Aptos" w:hAnsi="Aptos" w:cs="Aptos"/>
          <w:lang w:eastAsia="en-CA"/>
        </w:rPr>
        <w:t>»</w:t>
      </w:r>
      <w:r w:rsidRPr="00066694">
        <w:rPr>
          <w:lang w:eastAsia="en-CA"/>
        </w:rPr>
        <w:t xml:space="preserve"> le jeu afin de proposer des pistes concr</w:t>
      </w:r>
      <w:r w:rsidRPr="00066694">
        <w:rPr>
          <w:rFonts w:ascii="Aptos" w:hAnsi="Aptos" w:cs="Aptos"/>
          <w:lang w:eastAsia="en-CA"/>
        </w:rPr>
        <w:t>è</w:t>
      </w:r>
      <w:r w:rsidRPr="00066694">
        <w:rPr>
          <w:lang w:eastAsia="en-CA"/>
        </w:rPr>
        <w:t>tes pour am</w:t>
      </w:r>
      <w:r w:rsidRPr="00066694">
        <w:rPr>
          <w:rFonts w:ascii="Aptos" w:hAnsi="Aptos" w:cs="Aptos"/>
          <w:lang w:eastAsia="en-CA"/>
        </w:rPr>
        <w:t>é</w:t>
      </w:r>
      <w:r w:rsidRPr="00066694">
        <w:rPr>
          <w:lang w:eastAsia="en-CA"/>
        </w:rPr>
        <w:t>liorer l</w:t>
      </w:r>
      <w:r w:rsidRPr="00066694">
        <w:rPr>
          <w:rFonts w:ascii="Aptos" w:hAnsi="Aptos" w:cs="Aptos"/>
          <w:lang w:eastAsia="en-CA"/>
        </w:rPr>
        <w:t>’</w:t>
      </w:r>
      <w:r w:rsidRPr="00066694">
        <w:rPr>
          <w:lang w:eastAsia="en-CA"/>
        </w:rPr>
        <w:t>accessibilit</w:t>
      </w:r>
      <w:r w:rsidRPr="00066694">
        <w:rPr>
          <w:rFonts w:ascii="Aptos" w:hAnsi="Aptos" w:cs="Aptos"/>
          <w:lang w:eastAsia="en-CA"/>
        </w:rPr>
        <w:t>é</w:t>
      </w:r>
      <w:r w:rsidRPr="00066694">
        <w:rPr>
          <w:lang w:eastAsia="en-CA"/>
        </w:rPr>
        <w:t xml:space="preserve"> et l</w:t>
      </w:r>
      <w:r w:rsidRPr="00066694">
        <w:rPr>
          <w:rFonts w:ascii="Aptos" w:hAnsi="Aptos" w:cs="Aptos"/>
          <w:lang w:eastAsia="en-CA"/>
        </w:rPr>
        <w:t>’</w:t>
      </w:r>
      <w:r w:rsidRPr="00066694">
        <w:rPr>
          <w:lang w:eastAsia="en-CA"/>
        </w:rPr>
        <w:t>inclusion du processus d</w:t>
      </w:r>
      <w:r w:rsidRPr="00066694">
        <w:rPr>
          <w:rFonts w:ascii="Aptos" w:hAnsi="Aptos" w:cs="Aptos"/>
          <w:lang w:eastAsia="en-CA"/>
        </w:rPr>
        <w:t>’é</w:t>
      </w:r>
      <w:r w:rsidRPr="00066694">
        <w:rPr>
          <w:lang w:eastAsia="en-CA"/>
        </w:rPr>
        <w:t>laboration des normes.</w:t>
      </w:r>
    </w:p>
    <w:p w14:paraId="57A38919" w14:textId="388CF702" w:rsidR="00BB2955" w:rsidRPr="00066694" w:rsidRDefault="00BB2955" w:rsidP="006A4742">
      <w:pPr>
        <w:rPr>
          <w:lang w:eastAsia="en-CA"/>
        </w:rPr>
      </w:pPr>
      <w:r w:rsidRPr="00066694">
        <w:rPr>
          <w:lang w:eastAsia="en-CA"/>
        </w:rPr>
        <w:t xml:space="preserve">Plusieurs enseignements importants ont émergé de cette activité. D’abord, des </w:t>
      </w:r>
      <w:r w:rsidR="00411AB4" w:rsidRPr="00066694">
        <w:rPr>
          <w:lang w:eastAsia="en-CA"/>
        </w:rPr>
        <w:t>participantes</w:t>
      </w:r>
      <w:r w:rsidRPr="00066694">
        <w:rPr>
          <w:lang w:eastAsia="en-CA"/>
        </w:rPr>
        <w:t xml:space="preserve"> nouvellement </w:t>
      </w:r>
      <w:r w:rsidR="00411AB4" w:rsidRPr="00066694">
        <w:rPr>
          <w:lang w:eastAsia="en-CA"/>
        </w:rPr>
        <w:t>exposées</w:t>
      </w:r>
      <w:r w:rsidRPr="00066694">
        <w:rPr>
          <w:lang w:eastAsia="en-CA"/>
        </w:rPr>
        <w:t xml:space="preserve"> au système ont été en mesure d’analyser ses faiblesses une fois celui</w:t>
      </w:r>
      <w:r w:rsidRPr="00066694">
        <w:rPr>
          <w:lang w:eastAsia="en-CA"/>
        </w:rPr>
        <w:noBreakHyphen/>
        <w:t xml:space="preserve">ci démystifié. Ensuite, l’expérience a confirmé que </w:t>
      </w:r>
      <w:r w:rsidRPr="00066694">
        <w:rPr>
          <w:rStyle w:val="Strong"/>
          <w:lang w:eastAsia="en-CA"/>
        </w:rPr>
        <w:t>l’expérience vécue du handicap constitue une forme d’expertise à part entière</w:t>
      </w:r>
      <w:r w:rsidRPr="00066694">
        <w:rPr>
          <w:rFonts w:ascii="Arial" w:hAnsi="Arial" w:cs="Arial"/>
          <w:lang w:eastAsia="en-CA"/>
        </w:rPr>
        <w:t> </w:t>
      </w:r>
      <w:r w:rsidRPr="00066694">
        <w:rPr>
          <w:lang w:eastAsia="en-CA"/>
        </w:rPr>
        <w:t>: les participantes ont rapidement identifié les aspects du processus qui ne reflétaient pas leurs réalités ou leurs besoins. Enfin, ces activités ont permis d’établir une base de confiance et de curiosité partagées, favorisant un climat où les participantes se sentaient à l’aise de questionner les hypothèses intégrées aux pratiques réglementaires en matière d’accessibilité.</w:t>
      </w:r>
    </w:p>
    <w:p w14:paraId="018A771B" w14:textId="4B395116" w:rsidR="00576676" w:rsidRPr="00066694" w:rsidRDefault="003F164B" w:rsidP="00576676">
      <w:pPr>
        <w:pStyle w:val="Heading2"/>
      </w:pPr>
      <w:bookmarkStart w:id="15" w:name="_Toc228377556"/>
      <w:r w:rsidRPr="00066694">
        <w:t>Co</w:t>
      </w:r>
      <w:r w:rsidRPr="00066694">
        <w:noBreakHyphen/>
        <w:t>recherche</w:t>
      </w:r>
      <w:r w:rsidRPr="00066694">
        <w:rPr>
          <w:rFonts w:ascii="Times New Roman" w:hAnsi="Times New Roman" w:cs="Times New Roman"/>
        </w:rPr>
        <w:t> </w:t>
      </w:r>
      <w:r w:rsidRPr="00066694">
        <w:t>2 : Exp</w:t>
      </w:r>
      <w:r w:rsidRPr="00066694">
        <w:rPr>
          <w:rFonts w:cs="Montserrat SemiBold"/>
        </w:rPr>
        <w:t>é</w:t>
      </w:r>
      <w:r w:rsidRPr="00066694">
        <w:t>riences v</w:t>
      </w:r>
      <w:r w:rsidRPr="00066694">
        <w:rPr>
          <w:rFonts w:cs="Montserrat SemiBold"/>
        </w:rPr>
        <w:t>é</w:t>
      </w:r>
      <w:r w:rsidRPr="00066694">
        <w:t>cues des barri</w:t>
      </w:r>
      <w:r w:rsidRPr="00066694">
        <w:rPr>
          <w:rFonts w:cs="Montserrat SemiBold"/>
        </w:rPr>
        <w:t>è</w:t>
      </w:r>
      <w:r w:rsidRPr="00066694">
        <w:t>res num</w:t>
      </w:r>
      <w:r w:rsidRPr="00066694">
        <w:rPr>
          <w:rFonts w:cs="Montserrat SemiBold"/>
        </w:rPr>
        <w:t>é</w:t>
      </w:r>
      <w:r w:rsidRPr="00066694">
        <w:t>riques</w:t>
      </w:r>
      <w:bookmarkEnd w:id="15"/>
    </w:p>
    <w:p w14:paraId="46EA132E" w14:textId="36A32E62" w:rsidR="00D46FE1" w:rsidRPr="00066694" w:rsidRDefault="00D46FE1" w:rsidP="00D46FE1">
      <w:r w:rsidRPr="00066694">
        <w:t xml:space="preserve">La </w:t>
      </w:r>
      <w:proofErr w:type="spellStart"/>
      <w:r w:rsidRPr="00066694">
        <w:t>co</w:t>
      </w:r>
      <w:proofErr w:type="spellEnd"/>
      <w:r w:rsidRPr="00066694">
        <w:noBreakHyphen/>
        <w:t>recherche</w:t>
      </w:r>
      <w:r w:rsidRPr="00066694">
        <w:rPr>
          <w:rFonts w:ascii="Arial" w:hAnsi="Arial" w:cs="Arial"/>
        </w:rPr>
        <w:t> </w:t>
      </w:r>
      <w:r w:rsidRPr="00066694">
        <w:t>2 s</w:t>
      </w:r>
      <w:r w:rsidRPr="00066694">
        <w:rPr>
          <w:rFonts w:ascii="Aptos" w:hAnsi="Aptos" w:cs="Aptos"/>
        </w:rPr>
        <w:t>’</w:t>
      </w:r>
      <w:r w:rsidRPr="00066694">
        <w:t>est appuy</w:t>
      </w:r>
      <w:r w:rsidRPr="00066694">
        <w:rPr>
          <w:rFonts w:ascii="Aptos" w:hAnsi="Aptos" w:cs="Aptos"/>
        </w:rPr>
        <w:t>é</w:t>
      </w:r>
      <w:r w:rsidRPr="00066694">
        <w:t>e sur les apprentissages de la premi</w:t>
      </w:r>
      <w:r w:rsidRPr="00066694">
        <w:rPr>
          <w:rFonts w:ascii="Aptos" w:hAnsi="Aptos" w:cs="Aptos"/>
        </w:rPr>
        <w:t>è</w:t>
      </w:r>
      <w:r w:rsidRPr="00066694">
        <w:t>re activit</w:t>
      </w:r>
      <w:r w:rsidRPr="00066694">
        <w:rPr>
          <w:rFonts w:ascii="Aptos" w:hAnsi="Aptos" w:cs="Aptos"/>
        </w:rPr>
        <w:t>é</w:t>
      </w:r>
      <w:r w:rsidRPr="00066694">
        <w:t xml:space="preserve"> et a d</w:t>
      </w:r>
      <w:r w:rsidRPr="00066694">
        <w:rPr>
          <w:rFonts w:ascii="Aptos" w:hAnsi="Aptos" w:cs="Aptos"/>
        </w:rPr>
        <w:t>é</w:t>
      </w:r>
      <w:r w:rsidRPr="00066694">
        <w:t>plac</w:t>
      </w:r>
      <w:r w:rsidRPr="00066694">
        <w:rPr>
          <w:rFonts w:ascii="Aptos" w:hAnsi="Aptos" w:cs="Aptos"/>
        </w:rPr>
        <w:t>é</w:t>
      </w:r>
      <w:r w:rsidRPr="00066694">
        <w:t xml:space="preserve"> l</w:t>
      </w:r>
      <w:r w:rsidRPr="00066694">
        <w:rPr>
          <w:rFonts w:ascii="Aptos" w:hAnsi="Aptos" w:cs="Aptos"/>
        </w:rPr>
        <w:t>’</w:t>
      </w:r>
      <w:r w:rsidRPr="00066694">
        <w:t xml:space="preserve">attention vers les </w:t>
      </w:r>
      <w:r w:rsidRPr="00066694">
        <w:rPr>
          <w:rStyle w:val="Strong"/>
        </w:rPr>
        <w:t>expériences concrètes des personnes dans leurs interactions avec des systèmes numériques</w:t>
      </w:r>
      <w:r w:rsidRPr="00066694">
        <w:t xml:space="preserve">. À l’aide de questions guidées et de discussions sur la plateforme Canvas de </w:t>
      </w:r>
      <w:proofErr w:type="spellStart"/>
      <w:r w:rsidRPr="00066694">
        <w:t>RlDN</w:t>
      </w:r>
      <w:proofErr w:type="spellEnd"/>
      <w:r w:rsidRPr="00066694">
        <w:t>, les participantes ont partagé des situations illustrant</w:t>
      </w:r>
      <w:r w:rsidRPr="00066694">
        <w:rPr>
          <w:rFonts w:ascii="Arial" w:hAnsi="Arial" w:cs="Arial"/>
        </w:rPr>
        <w:t> </w:t>
      </w:r>
      <w:r w:rsidRPr="00066694">
        <w:t>:</w:t>
      </w:r>
    </w:p>
    <w:p w14:paraId="1CEEB54A" w14:textId="77777777" w:rsidR="00D46FE1" w:rsidRPr="00066694" w:rsidRDefault="00D46FE1" w:rsidP="00E273D7">
      <w:pPr>
        <w:numPr>
          <w:ilvl w:val="0"/>
          <w:numId w:val="9"/>
        </w:numPr>
      </w:pPr>
      <w:proofErr w:type="gramStart"/>
      <w:r w:rsidRPr="00066694">
        <w:t>les</w:t>
      </w:r>
      <w:proofErr w:type="gramEnd"/>
      <w:r w:rsidRPr="00066694">
        <w:t xml:space="preserve"> contextes où les règlements actuels échouent,</w:t>
      </w:r>
    </w:p>
    <w:p w14:paraId="0CAD88BD" w14:textId="77777777" w:rsidR="00D46FE1" w:rsidRPr="00066694" w:rsidRDefault="00D46FE1" w:rsidP="00E273D7">
      <w:pPr>
        <w:numPr>
          <w:ilvl w:val="0"/>
          <w:numId w:val="9"/>
        </w:numPr>
      </w:pPr>
      <w:proofErr w:type="gramStart"/>
      <w:r w:rsidRPr="00066694">
        <w:lastRenderedPageBreak/>
        <w:t>les</w:t>
      </w:r>
      <w:proofErr w:type="gramEnd"/>
      <w:r w:rsidRPr="00066694">
        <w:t xml:space="preserve"> types de préjudices qui apparaissent lorsque l’accessibilité est négligée, et</w:t>
      </w:r>
    </w:p>
    <w:p w14:paraId="78637E9E" w14:textId="77777777" w:rsidR="00D46FE1" w:rsidRPr="00066694" w:rsidRDefault="00D46FE1" w:rsidP="00E273D7">
      <w:pPr>
        <w:numPr>
          <w:ilvl w:val="0"/>
          <w:numId w:val="9"/>
        </w:numPr>
      </w:pPr>
      <w:proofErr w:type="gramStart"/>
      <w:r w:rsidRPr="00066694">
        <w:t>les</w:t>
      </w:r>
      <w:proofErr w:type="gramEnd"/>
      <w:r w:rsidRPr="00066694">
        <w:t xml:space="preserve"> façons dont des systèmes numériques peuvent exclure des personnes même lorsqu’ils sont techniquement «</w:t>
      </w:r>
      <w:r w:rsidRPr="00066694">
        <w:rPr>
          <w:rFonts w:ascii="Arial" w:hAnsi="Arial" w:cs="Arial"/>
        </w:rPr>
        <w:t> </w:t>
      </w:r>
      <w:r w:rsidRPr="00066694">
        <w:t>conformes</w:t>
      </w:r>
      <w:r w:rsidRPr="00066694">
        <w:rPr>
          <w:rFonts w:ascii="Arial" w:hAnsi="Arial" w:cs="Arial"/>
        </w:rPr>
        <w:t> </w:t>
      </w:r>
      <w:r w:rsidRPr="00066694">
        <w:rPr>
          <w:rFonts w:ascii="Aptos" w:hAnsi="Aptos" w:cs="Aptos"/>
        </w:rPr>
        <w:t>»</w:t>
      </w:r>
      <w:r w:rsidRPr="00066694">
        <w:t>.</w:t>
      </w:r>
    </w:p>
    <w:p w14:paraId="1BFD69F0" w14:textId="66F741C6" w:rsidR="00D46FE1" w:rsidRPr="00066694" w:rsidRDefault="00D46FE1" w:rsidP="00D46FE1">
      <w:r w:rsidRPr="00066694">
        <w:t xml:space="preserve">Les participantes ont décrit des barrières rencontrées dans une grande variété de technologies, notamment des appareils, des sites Web, des kiosques, des plateformes d’apprentissage, des systèmes de service à la clientèle et des outils de prise de décision automatisée. Ces récits ont révélé des </w:t>
      </w:r>
      <w:r w:rsidRPr="00066694">
        <w:rPr>
          <w:rStyle w:val="Strong"/>
        </w:rPr>
        <w:t>schémas d’exclusion récurrents</w:t>
      </w:r>
      <w:r w:rsidRPr="00066694">
        <w:t xml:space="preserve"> qui ne sont pas adéquatement pris en compte par les normes existantes ni par les cadres de conformité actuels.</w:t>
      </w:r>
    </w:p>
    <w:p w14:paraId="63D5DD73" w14:textId="6CE2CD62" w:rsidR="00D46FE1" w:rsidRPr="00066694" w:rsidRDefault="00D46FE1" w:rsidP="00D46FE1">
      <w:r w:rsidRPr="00066694">
        <w:t xml:space="preserve">Les activités se sont déroulées sous forme d’échanges asynchrones et de séances synchrones en ligne. À travers des questions structurées, les </w:t>
      </w:r>
      <w:r w:rsidR="00742FF4" w:rsidRPr="00066694">
        <w:t>participantes</w:t>
      </w:r>
      <w:r w:rsidRPr="00066694">
        <w:t xml:space="preserve"> ont expliqué non seulement </w:t>
      </w:r>
      <w:r w:rsidRPr="00066694">
        <w:rPr>
          <w:rStyle w:val="Strong"/>
        </w:rPr>
        <w:t>quelles</w:t>
      </w:r>
      <w:r w:rsidRPr="00066694">
        <w:t xml:space="preserve"> barrières ils et elles rencontraient, mais aussi </w:t>
      </w:r>
      <w:r w:rsidRPr="00066694">
        <w:rPr>
          <w:rStyle w:val="Strong"/>
        </w:rPr>
        <w:t>pourquoi</w:t>
      </w:r>
      <w:r w:rsidRPr="00066694">
        <w:t xml:space="preserve"> ces barrières avaient un impact réel dans leur vie quotidienne. Parmi les exemples évoqués</w:t>
      </w:r>
      <w:r w:rsidRPr="00066694">
        <w:rPr>
          <w:rFonts w:ascii="Arial" w:hAnsi="Arial" w:cs="Arial"/>
        </w:rPr>
        <w:t> </w:t>
      </w:r>
      <w:r w:rsidRPr="00066694">
        <w:t>: des sites Web qui r</w:t>
      </w:r>
      <w:r w:rsidRPr="00066694">
        <w:rPr>
          <w:rFonts w:ascii="Aptos" w:hAnsi="Aptos" w:cs="Aptos"/>
        </w:rPr>
        <w:t>é</w:t>
      </w:r>
      <w:r w:rsidRPr="00066694">
        <w:t>ussissent des audits techniques mais sont inutilisables avec des technologies d</w:t>
      </w:r>
      <w:r w:rsidRPr="00066694">
        <w:rPr>
          <w:rFonts w:ascii="Aptos" w:hAnsi="Aptos" w:cs="Aptos"/>
        </w:rPr>
        <w:t>’</w:t>
      </w:r>
      <w:r w:rsidRPr="00066694">
        <w:t>assistance; des processus automatis</w:t>
      </w:r>
      <w:r w:rsidRPr="00066694">
        <w:rPr>
          <w:rFonts w:ascii="Aptos" w:hAnsi="Aptos" w:cs="Aptos"/>
        </w:rPr>
        <w:t>é</w:t>
      </w:r>
      <w:r w:rsidRPr="00066694">
        <w:t>s qui entra</w:t>
      </w:r>
      <w:r w:rsidRPr="00066694">
        <w:rPr>
          <w:rFonts w:ascii="Aptos" w:hAnsi="Aptos" w:cs="Aptos"/>
        </w:rPr>
        <w:t>î</w:t>
      </w:r>
      <w:r w:rsidRPr="00066694">
        <w:t>nent des d</w:t>
      </w:r>
      <w:r w:rsidRPr="00066694">
        <w:rPr>
          <w:rFonts w:ascii="Aptos" w:hAnsi="Aptos" w:cs="Aptos"/>
        </w:rPr>
        <w:t>é</w:t>
      </w:r>
      <w:r w:rsidRPr="00066694">
        <w:t>faillances en cascade lorsqu</w:t>
      </w:r>
      <w:r w:rsidRPr="00066694">
        <w:rPr>
          <w:rFonts w:ascii="Aptos" w:hAnsi="Aptos" w:cs="Aptos"/>
        </w:rPr>
        <w:t>’</w:t>
      </w:r>
      <w:r w:rsidRPr="00066694">
        <w:t xml:space="preserve">un seul </w:t>
      </w:r>
      <w:r w:rsidRPr="00066694">
        <w:rPr>
          <w:rFonts w:ascii="Aptos" w:hAnsi="Aptos" w:cs="Aptos"/>
        </w:rPr>
        <w:t>é</w:t>
      </w:r>
      <w:r w:rsidRPr="00066694">
        <w:t>l</w:t>
      </w:r>
      <w:r w:rsidRPr="00066694">
        <w:rPr>
          <w:rFonts w:ascii="Aptos" w:hAnsi="Aptos" w:cs="Aptos"/>
        </w:rPr>
        <w:t>é</w:t>
      </w:r>
      <w:r w:rsidRPr="00066694">
        <w:t>ment est inaccessible; et des choix de conception fond</w:t>
      </w:r>
      <w:r w:rsidRPr="00066694">
        <w:rPr>
          <w:rFonts w:ascii="Aptos" w:hAnsi="Aptos" w:cs="Aptos"/>
        </w:rPr>
        <w:t>é</w:t>
      </w:r>
      <w:r w:rsidRPr="00066694">
        <w:t xml:space="preserve">s sur un utilisateur </w:t>
      </w:r>
      <w:r w:rsidRPr="00066694">
        <w:rPr>
          <w:rFonts w:ascii="Aptos" w:hAnsi="Aptos" w:cs="Aptos"/>
        </w:rPr>
        <w:t>«</w:t>
      </w:r>
      <w:r w:rsidRPr="00066694">
        <w:rPr>
          <w:rFonts w:ascii="Arial" w:hAnsi="Arial" w:cs="Arial"/>
        </w:rPr>
        <w:t> </w:t>
      </w:r>
      <w:r w:rsidRPr="00066694">
        <w:t>normatif</w:t>
      </w:r>
      <w:r w:rsidRPr="00066694">
        <w:rPr>
          <w:rFonts w:ascii="Arial" w:hAnsi="Arial" w:cs="Arial"/>
        </w:rPr>
        <w:t> </w:t>
      </w:r>
      <w:r w:rsidRPr="00066694">
        <w:rPr>
          <w:rFonts w:ascii="Aptos" w:hAnsi="Aptos" w:cs="Aptos"/>
        </w:rPr>
        <w:t>»</w:t>
      </w:r>
      <w:r w:rsidRPr="00066694">
        <w:t>, emp</w:t>
      </w:r>
      <w:r w:rsidRPr="00066694">
        <w:rPr>
          <w:rFonts w:ascii="Aptos" w:hAnsi="Aptos" w:cs="Aptos"/>
        </w:rPr>
        <w:t>ê</w:t>
      </w:r>
      <w:r w:rsidRPr="00066694">
        <w:t>chant de nombreuses personnes d</w:t>
      </w:r>
      <w:r w:rsidRPr="00066694">
        <w:rPr>
          <w:rFonts w:ascii="Aptos" w:hAnsi="Aptos" w:cs="Aptos"/>
        </w:rPr>
        <w:t>’</w:t>
      </w:r>
      <w:r w:rsidRPr="00066694">
        <w:t>accomplir des t</w:t>
      </w:r>
      <w:r w:rsidRPr="00066694">
        <w:rPr>
          <w:rFonts w:ascii="Aptos" w:hAnsi="Aptos" w:cs="Aptos"/>
        </w:rPr>
        <w:t>â</w:t>
      </w:r>
      <w:r w:rsidRPr="00066694">
        <w:t>ches essentielles.</w:t>
      </w:r>
    </w:p>
    <w:p w14:paraId="1E9D66A3" w14:textId="1C5E412E" w:rsidR="00D46FE1" w:rsidRPr="00066694" w:rsidRDefault="00D46FE1" w:rsidP="00D46FE1">
      <w:r w:rsidRPr="00066694">
        <w:t xml:space="preserve">Au cours des trois séances de la </w:t>
      </w:r>
      <w:proofErr w:type="spellStart"/>
      <w:r w:rsidRPr="00066694">
        <w:t>co</w:t>
      </w:r>
      <w:proofErr w:type="spellEnd"/>
      <w:r w:rsidRPr="00066694">
        <w:noBreakHyphen/>
        <w:t>recherche</w:t>
      </w:r>
      <w:r w:rsidRPr="00066694">
        <w:rPr>
          <w:rFonts w:ascii="Arial" w:hAnsi="Arial" w:cs="Arial"/>
        </w:rPr>
        <w:t> </w:t>
      </w:r>
      <w:r w:rsidRPr="00066694">
        <w:t>2, les participantes ont identifi</w:t>
      </w:r>
      <w:r w:rsidRPr="00066694">
        <w:rPr>
          <w:rFonts w:ascii="Aptos" w:hAnsi="Aptos" w:cs="Aptos"/>
        </w:rPr>
        <w:t>é</w:t>
      </w:r>
      <w:r w:rsidRPr="00066694">
        <w:t xml:space="preserve"> </w:t>
      </w:r>
      <w:r w:rsidRPr="00066694">
        <w:rPr>
          <w:rStyle w:val="Strong"/>
        </w:rPr>
        <w:t>plus de vingt thèmes récurrents</w:t>
      </w:r>
      <w:r w:rsidRPr="00066694">
        <w:t xml:space="preserve"> décrivant les points de rupture de l’accessibilité numérique et les raisons pour lesquelles les règlements existants ne parviennent pas à prévenir ces problèmes. Ces thèmes correspondaient étroitement aux six défis du projet </w:t>
      </w:r>
      <w:proofErr w:type="spellStart"/>
      <w:r w:rsidRPr="00066694">
        <w:t>RlDN</w:t>
      </w:r>
      <w:proofErr w:type="spellEnd"/>
      <w:r w:rsidRPr="00066694">
        <w:t>.</w:t>
      </w:r>
    </w:p>
    <w:p w14:paraId="1777373C" w14:textId="4A14D5E3" w:rsidR="00D46FE1" w:rsidRPr="00066694" w:rsidRDefault="00D46FE1" w:rsidP="00D46FE1">
      <w:r w:rsidRPr="00066694">
        <w:t>Les participantes ont insisté sur le fait que les normes actuelles simplifient excessivement la diversité et la complexité des besoins en accessibilité, laissant de nombreuses personnes sans solution adéquate. Ils et elles ont également décrit comment l’évolution rapide des technologies engendre régulièrement de nouvelles barrières — en particulier lorsque des mises à jour brisent des fonctionnalités auparavant accessibles ou lorsque des technologies émergentes évoluent plus rapidement que les cadres réglementaires.</w:t>
      </w:r>
    </w:p>
    <w:p w14:paraId="538EBF3B" w14:textId="39BAB093" w:rsidR="00D46FE1" w:rsidRPr="00066694" w:rsidRDefault="00D46FE1" w:rsidP="00D46FE1">
      <w:r w:rsidRPr="00066694">
        <w:t xml:space="preserve">De nombreuses barrières sont apparues </w:t>
      </w:r>
      <w:r w:rsidRPr="00066694">
        <w:rPr>
          <w:rStyle w:val="Strong"/>
        </w:rPr>
        <w:t>aux points de jonction entre les systèmes</w:t>
      </w:r>
      <w:r w:rsidRPr="00066694">
        <w:t xml:space="preserve">. Les participantes ont souligné des problèmes répandus d’interopérabilité, notamment des comportements incohérents entre appareils, technologies d’assistance, kiosques et services en ligne. Ils et elles ont également mis en évidence </w:t>
      </w:r>
      <w:r w:rsidRPr="00066694">
        <w:lastRenderedPageBreak/>
        <w:t>le fait que des normes rigides et prescriptives peuvent freiner l’innovation et que l’industrie actuelle de la conformité favorise souvent des corrections réactives plutôt que des approches préventives.</w:t>
      </w:r>
    </w:p>
    <w:p w14:paraId="264B0A62" w14:textId="5425EB5E" w:rsidR="00D46FE1" w:rsidRPr="00066694" w:rsidRDefault="00D46FE1" w:rsidP="00D46FE1">
      <w:r w:rsidRPr="00066694">
        <w:t xml:space="preserve">Dans l’ensemble des discussions, les </w:t>
      </w:r>
      <w:r w:rsidR="008F2668" w:rsidRPr="00066694">
        <w:t>participantes</w:t>
      </w:r>
      <w:r w:rsidRPr="00066694">
        <w:t xml:space="preserve"> ont souligné l’absence de rôles significatifs pour les personnes en situation de handicap dans la conception des systèmes numériques, des normes et des approches réglementaires. Ils et elles ont appelé à des outils accessibles, à une rémunération équitable et à des processus inclusifs permettant aux personnes concernées de participer comme </w:t>
      </w:r>
      <w:r w:rsidR="00742FF4" w:rsidRPr="00066694">
        <w:rPr>
          <w:rStyle w:val="Strong"/>
        </w:rPr>
        <w:t>cocréateurs</w:t>
      </w:r>
      <w:r w:rsidRPr="00066694">
        <w:t xml:space="preserve">, plutôt que comme </w:t>
      </w:r>
      <w:r w:rsidR="00742FF4" w:rsidRPr="00066694">
        <w:t>testeurs</w:t>
      </w:r>
      <w:r w:rsidRPr="00066694">
        <w:t xml:space="preserve"> après coup.</w:t>
      </w:r>
    </w:p>
    <w:p w14:paraId="27DA242D" w14:textId="77777777" w:rsidR="00D46FE1" w:rsidRPr="00066694" w:rsidRDefault="00D46FE1" w:rsidP="00D46FE1">
      <w:r w:rsidRPr="00066694">
        <w:t xml:space="preserve">Pris dans leur ensemble, ces thèmes montrent que les échecs en matière d’accessibilité ne sont </w:t>
      </w:r>
      <w:r w:rsidRPr="00066694">
        <w:rPr>
          <w:rStyle w:val="Strong"/>
        </w:rPr>
        <w:t>ni isolés ni accidentels</w:t>
      </w:r>
      <w:r w:rsidRPr="00066694">
        <w:t>. Ils résultent de lacunes systémiques dans la manière dont les systèmes numériques sont conçus, mis à jour, gouvernés et évalués. Ces constats ont renforcé la nécessité d’élaborer de nouveaux modèles réglementaires capables d’anticiper le changement, de soutenir la collaboration et d’intégrer l’expérience vécue à toutes les étapes.</w:t>
      </w:r>
    </w:p>
    <w:p w14:paraId="25DFC0D8" w14:textId="64BFD898" w:rsidR="00832B25" w:rsidRPr="00066694" w:rsidRDefault="00D46FE1" w:rsidP="00D66824">
      <w:r w:rsidRPr="00066694">
        <w:t xml:space="preserve">La </w:t>
      </w:r>
      <w:proofErr w:type="spellStart"/>
      <w:r w:rsidRPr="00066694">
        <w:t>co</w:t>
      </w:r>
      <w:proofErr w:type="spellEnd"/>
      <w:r w:rsidRPr="00066694">
        <w:noBreakHyphen/>
        <w:t>recherche</w:t>
      </w:r>
      <w:r w:rsidRPr="00066694">
        <w:rPr>
          <w:rFonts w:ascii="Arial" w:hAnsi="Arial" w:cs="Arial"/>
        </w:rPr>
        <w:t> </w:t>
      </w:r>
      <w:r w:rsidRPr="00066694">
        <w:t>2 a d</w:t>
      </w:r>
      <w:r w:rsidRPr="00066694">
        <w:rPr>
          <w:rFonts w:ascii="Aptos" w:hAnsi="Aptos" w:cs="Aptos"/>
        </w:rPr>
        <w:t>é</w:t>
      </w:r>
      <w:r w:rsidRPr="00066694">
        <w:t>montr</w:t>
      </w:r>
      <w:r w:rsidRPr="00066694">
        <w:rPr>
          <w:rFonts w:ascii="Aptos" w:hAnsi="Aptos" w:cs="Aptos"/>
        </w:rPr>
        <w:t>é</w:t>
      </w:r>
      <w:r w:rsidRPr="00066694">
        <w:t xml:space="preserve"> que les d</w:t>
      </w:r>
      <w:r w:rsidRPr="00066694">
        <w:rPr>
          <w:rFonts w:ascii="Aptos" w:hAnsi="Aptos" w:cs="Aptos"/>
        </w:rPr>
        <w:t>é</w:t>
      </w:r>
      <w:r w:rsidRPr="00066694">
        <w:t>faillances en mati</w:t>
      </w:r>
      <w:r w:rsidRPr="00066694">
        <w:rPr>
          <w:rFonts w:ascii="Aptos" w:hAnsi="Aptos" w:cs="Aptos"/>
        </w:rPr>
        <w:t>è</w:t>
      </w:r>
      <w:r w:rsidRPr="00066694">
        <w:t>re d</w:t>
      </w:r>
      <w:r w:rsidRPr="00066694">
        <w:rPr>
          <w:rFonts w:ascii="Aptos" w:hAnsi="Aptos" w:cs="Aptos"/>
        </w:rPr>
        <w:t>’</w:t>
      </w:r>
      <w:r w:rsidRPr="00066694">
        <w:t>accessibilit</w:t>
      </w:r>
      <w:r w:rsidRPr="00066694">
        <w:rPr>
          <w:rFonts w:ascii="Aptos" w:hAnsi="Aptos" w:cs="Aptos"/>
        </w:rPr>
        <w:t>é</w:t>
      </w:r>
      <w:r w:rsidRPr="00066694">
        <w:t xml:space="preserve"> sont rarement ponctuelles</w:t>
      </w:r>
      <w:r w:rsidRPr="00066694">
        <w:rPr>
          <w:rFonts w:ascii="Arial" w:hAnsi="Arial" w:cs="Arial"/>
        </w:rPr>
        <w:t> </w:t>
      </w:r>
      <w:r w:rsidRPr="00066694">
        <w:t>: elles sont syst</w:t>
      </w:r>
      <w:r w:rsidRPr="00066694">
        <w:rPr>
          <w:rFonts w:ascii="Aptos" w:hAnsi="Aptos" w:cs="Aptos"/>
        </w:rPr>
        <w:t>é</w:t>
      </w:r>
      <w:r w:rsidRPr="00066694">
        <w:t>miques, r</w:t>
      </w:r>
      <w:r w:rsidRPr="00066694">
        <w:rPr>
          <w:rFonts w:ascii="Aptos" w:hAnsi="Aptos" w:cs="Aptos"/>
        </w:rPr>
        <w:t>é</w:t>
      </w:r>
      <w:r w:rsidRPr="00066694">
        <w:t>currentes et profond</w:t>
      </w:r>
      <w:r w:rsidRPr="00066694">
        <w:rPr>
          <w:rFonts w:ascii="Aptos" w:hAnsi="Aptos" w:cs="Aptos"/>
        </w:rPr>
        <w:t>é</w:t>
      </w:r>
      <w:r w:rsidRPr="00066694">
        <w:t>ment li</w:t>
      </w:r>
      <w:r w:rsidRPr="00066694">
        <w:rPr>
          <w:rFonts w:ascii="Aptos" w:hAnsi="Aptos" w:cs="Aptos"/>
        </w:rPr>
        <w:t>é</w:t>
      </w:r>
      <w:r w:rsidRPr="00066694">
        <w:t xml:space="preserve">es </w:t>
      </w:r>
      <w:r w:rsidRPr="00066694">
        <w:rPr>
          <w:rFonts w:ascii="Aptos" w:hAnsi="Aptos" w:cs="Aptos"/>
        </w:rPr>
        <w:t>à</w:t>
      </w:r>
      <w:r w:rsidRPr="00066694">
        <w:t xml:space="preserve"> la fa</w:t>
      </w:r>
      <w:r w:rsidRPr="00066694">
        <w:rPr>
          <w:rFonts w:ascii="Aptos" w:hAnsi="Aptos" w:cs="Aptos"/>
        </w:rPr>
        <w:t>ç</w:t>
      </w:r>
      <w:r w:rsidRPr="00066694">
        <w:t>on dont les syst</w:t>
      </w:r>
      <w:r w:rsidRPr="00066694">
        <w:rPr>
          <w:rFonts w:ascii="Aptos" w:hAnsi="Aptos" w:cs="Aptos"/>
        </w:rPr>
        <w:t>è</w:t>
      </w:r>
      <w:r w:rsidRPr="00066694">
        <w:t>mes num</w:t>
      </w:r>
      <w:r w:rsidRPr="00066694">
        <w:rPr>
          <w:rFonts w:ascii="Aptos" w:hAnsi="Aptos" w:cs="Aptos"/>
        </w:rPr>
        <w:t>é</w:t>
      </w:r>
      <w:r w:rsidRPr="00066694">
        <w:t>riques sont pens</w:t>
      </w:r>
      <w:r w:rsidRPr="00066694">
        <w:rPr>
          <w:rFonts w:ascii="Aptos" w:hAnsi="Aptos" w:cs="Aptos"/>
        </w:rPr>
        <w:t>é</w:t>
      </w:r>
      <w:r w:rsidRPr="00066694">
        <w:t>s et gouvern</w:t>
      </w:r>
      <w:r w:rsidRPr="00066694">
        <w:rPr>
          <w:rFonts w:ascii="Aptos" w:hAnsi="Aptos" w:cs="Aptos"/>
        </w:rPr>
        <w:t>é</w:t>
      </w:r>
      <w:r w:rsidRPr="00066694">
        <w:t>s.</w:t>
      </w:r>
    </w:p>
    <w:p w14:paraId="3281C4B8" w14:textId="77777777" w:rsidR="00B42449" w:rsidRPr="00066694" w:rsidRDefault="00592364" w:rsidP="00B42449">
      <w:pPr>
        <w:pStyle w:val="Heading2"/>
      </w:pPr>
      <w:bookmarkStart w:id="16" w:name="_Toc228377557"/>
      <w:r w:rsidRPr="00066694">
        <w:t>Co</w:t>
      </w:r>
      <w:r w:rsidRPr="00066694">
        <w:rPr>
          <w:rFonts w:ascii="Cambria Math" w:hAnsi="Cambria Math" w:cs="Cambria Math"/>
        </w:rPr>
        <w:t>‑</w:t>
      </w:r>
      <w:r w:rsidRPr="00066694">
        <w:t>recherche</w:t>
      </w:r>
      <w:r w:rsidRPr="00066694">
        <w:rPr>
          <w:rFonts w:ascii="Times New Roman" w:hAnsi="Times New Roman" w:cs="Times New Roman"/>
        </w:rPr>
        <w:t> </w:t>
      </w:r>
      <w:r w:rsidRPr="00066694">
        <w:t>3 : R</w:t>
      </w:r>
      <w:r w:rsidRPr="00066694">
        <w:rPr>
          <w:rFonts w:cs="Montserrat SemiBold"/>
        </w:rPr>
        <w:t>é</w:t>
      </w:r>
      <w:r w:rsidRPr="00066694">
        <w:t>imaginer l</w:t>
      </w:r>
      <w:r w:rsidRPr="00066694">
        <w:rPr>
          <w:rFonts w:cs="Montserrat SemiBold"/>
        </w:rPr>
        <w:t>’</w:t>
      </w:r>
      <w:r w:rsidRPr="00066694">
        <w:t>accessibilit</w:t>
      </w:r>
      <w:r w:rsidRPr="00066694">
        <w:rPr>
          <w:rFonts w:cs="Montserrat SemiBold"/>
        </w:rPr>
        <w:t>é</w:t>
      </w:r>
      <w:r w:rsidRPr="00066694">
        <w:t xml:space="preserve"> num</w:t>
      </w:r>
      <w:r w:rsidRPr="00066694">
        <w:rPr>
          <w:rFonts w:cs="Montserrat SemiBold"/>
        </w:rPr>
        <w:t>é</w:t>
      </w:r>
      <w:r w:rsidRPr="00066694">
        <w:t>rique</w:t>
      </w:r>
      <w:bookmarkEnd w:id="16"/>
    </w:p>
    <w:p w14:paraId="62467EC7" w14:textId="38C0614C" w:rsidR="00E064BF" w:rsidRPr="00066694" w:rsidRDefault="00E064BF" w:rsidP="00E064BF">
      <w:r w:rsidRPr="00066694">
        <w:t xml:space="preserve">La </w:t>
      </w:r>
      <w:proofErr w:type="spellStart"/>
      <w:r w:rsidRPr="00066694">
        <w:t>co</w:t>
      </w:r>
      <w:proofErr w:type="spellEnd"/>
      <w:r w:rsidRPr="00066694">
        <w:noBreakHyphen/>
        <w:t>recherche</w:t>
      </w:r>
      <w:r w:rsidRPr="00066694">
        <w:rPr>
          <w:rFonts w:ascii="Arial" w:hAnsi="Arial" w:cs="Arial"/>
        </w:rPr>
        <w:t> </w:t>
      </w:r>
      <w:r w:rsidRPr="00066694">
        <w:t>3 a r</w:t>
      </w:r>
      <w:r w:rsidRPr="00066694">
        <w:rPr>
          <w:rFonts w:ascii="Aptos" w:hAnsi="Aptos" w:cs="Aptos"/>
        </w:rPr>
        <w:t>é</w:t>
      </w:r>
      <w:r w:rsidRPr="00066694">
        <w:t>uni des membres du comit</w:t>
      </w:r>
      <w:r w:rsidRPr="00066694">
        <w:rPr>
          <w:rFonts w:ascii="Aptos" w:hAnsi="Aptos" w:cs="Aptos"/>
        </w:rPr>
        <w:t>é</w:t>
      </w:r>
      <w:r w:rsidRPr="00066694">
        <w:t xml:space="preserve"> consultatif poss</w:t>
      </w:r>
      <w:r w:rsidRPr="00066694">
        <w:rPr>
          <w:rFonts w:ascii="Aptos" w:hAnsi="Aptos" w:cs="Aptos"/>
        </w:rPr>
        <w:t>é</w:t>
      </w:r>
      <w:r w:rsidRPr="00066694">
        <w:t>dant une expertise en conception r</w:t>
      </w:r>
      <w:r w:rsidRPr="00066694">
        <w:rPr>
          <w:rFonts w:ascii="Aptos" w:hAnsi="Aptos" w:cs="Aptos"/>
        </w:rPr>
        <w:t>é</w:t>
      </w:r>
      <w:r w:rsidRPr="00066694">
        <w:t>glementaire, en accessibilit</w:t>
      </w:r>
      <w:r w:rsidRPr="00066694">
        <w:rPr>
          <w:rFonts w:ascii="Aptos" w:hAnsi="Aptos" w:cs="Aptos"/>
        </w:rPr>
        <w:t>é</w:t>
      </w:r>
      <w:r w:rsidRPr="00066694">
        <w:t>, en politiques publiques, en syst</w:t>
      </w:r>
      <w:r w:rsidRPr="00066694">
        <w:rPr>
          <w:rFonts w:ascii="Aptos" w:hAnsi="Aptos" w:cs="Aptos"/>
        </w:rPr>
        <w:t>è</w:t>
      </w:r>
      <w:r w:rsidRPr="00066694">
        <w:t>mes num</w:t>
      </w:r>
      <w:r w:rsidRPr="00066694">
        <w:rPr>
          <w:rFonts w:ascii="Aptos" w:hAnsi="Aptos" w:cs="Aptos"/>
        </w:rPr>
        <w:t>é</w:t>
      </w:r>
      <w:r w:rsidRPr="00066694">
        <w:t>riques, en exp</w:t>
      </w:r>
      <w:r w:rsidRPr="00066694">
        <w:rPr>
          <w:rFonts w:ascii="Aptos" w:hAnsi="Aptos" w:cs="Aptos"/>
        </w:rPr>
        <w:t>é</w:t>
      </w:r>
      <w:r w:rsidRPr="00066694">
        <w:t>rience v</w:t>
      </w:r>
      <w:r w:rsidRPr="00066694">
        <w:rPr>
          <w:rFonts w:ascii="Aptos" w:hAnsi="Aptos" w:cs="Aptos"/>
        </w:rPr>
        <w:t>é</w:t>
      </w:r>
      <w:r w:rsidRPr="00066694">
        <w:t>cue et en transformation organisationnelle. S</w:t>
      </w:r>
      <w:r w:rsidRPr="00066694">
        <w:rPr>
          <w:rFonts w:ascii="Aptos" w:hAnsi="Aptos" w:cs="Aptos"/>
        </w:rPr>
        <w:t>’</w:t>
      </w:r>
      <w:r w:rsidRPr="00066694">
        <w:t>appuyant sur les constats issus des deux premi</w:t>
      </w:r>
      <w:r w:rsidRPr="00066694">
        <w:rPr>
          <w:rFonts w:ascii="Aptos" w:hAnsi="Aptos" w:cs="Aptos"/>
        </w:rPr>
        <w:t>è</w:t>
      </w:r>
      <w:r w:rsidRPr="00066694">
        <w:t>res activit</w:t>
      </w:r>
      <w:r w:rsidRPr="00066694">
        <w:rPr>
          <w:rFonts w:ascii="Aptos" w:hAnsi="Aptos" w:cs="Aptos"/>
        </w:rPr>
        <w:t>é</w:t>
      </w:r>
      <w:r w:rsidRPr="00066694">
        <w:t>s, cette phase a marqu</w:t>
      </w:r>
      <w:r w:rsidRPr="00066694">
        <w:rPr>
          <w:rFonts w:ascii="Aptos" w:hAnsi="Aptos" w:cs="Aptos"/>
        </w:rPr>
        <w:t>é</w:t>
      </w:r>
      <w:r w:rsidRPr="00066694">
        <w:t xml:space="preserve"> un passage clair de l</w:t>
      </w:r>
      <w:r w:rsidRPr="00066694">
        <w:rPr>
          <w:rFonts w:ascii="Aptos" w:hAnsi="Aptos" w:cs="Aptos"/>
        </w:rPr>
        <w:t>’</w:t>
      </w:r>
      <w:r w:rsidRPr="00066694">
        <w:t>identification des probl</w:t>
      </w:r>
      <w:r w:rsidRPr="00066694">
        <w:rPr>
          <w:rFonts w:ascii="Aptos" w:hAnsi="Aptos" w:cs="Aptos"/>
        </w:rPr>
        <w:t>è</w:t>
      </w:r>
      <w:r w:rsidRPr="00066694">
        <w:t>mes vers l</w:t>
      </w:r>
      <w:r w:rsidRPr="00066694">
        <w:rPr>
          <w:rFonts w:ascii="Aptos" w:hAnsi="Aptos" w:cs="Aptos"/>
        </w:rPr>
        <w:t>’</w:t>
      </w:r>
      <w:r w:rsidRPr="00066694">
        <w:t xml:space="preserve">exploration de </w:t>
      </w:r>
      <w:r w:rsidRPr="00066694">
        <w:rPr>
          <w:rStyle w:val="Strong"/>
        </w:rPr>
        <w:t>nouvelles approches réglementaires possibles</w:t>
      </w:r>
      <w:r w:rsidRPr="00066694">
        <w:t xml:space="preserve">. Les participantes ont été </w:t>
      </w:r>
      <w:r w:rsidR="00BC1576" w:rsidRPr="00066694">
        <w:t>invitées</w:t>
      </w:r>
      <w:r w:rsidRPr="00066694">
        <w:t xml:space="preserve"> à réfléchir à ce que pourraient être des cadres réglementaires ancrés dans l’inclusion, l’adaptabilité et une participation significative.</w:t>
      </w:r>
    </w:p>
    <w:p w14:paraId="457A8936" w14:textId="13FB07FC" w:rsidR="00E064BF" w:rsidRPr="00066694" w:rsidRDefault="00E064BF" w:rsidP="00E064BF">
      <w:r w:rsidRPr="00066694">
        <w:t xml:space="preserve">Avant les rencontres synchrones, les résultats des </w:t>
      </w:r>
      <w:proofErr w:type="spellStart"/>
      <w:r w:rsidRPr="00066694">
        <w:t>co</w:t>
      </w:r>
      <w:proofErr w:type="spellEnd"/>
      <w:r w:rsidRPr="00066694">
        <w:noBreakHyphen/>
        <w:t xml:space="preserve">recherches précédentes ainsi que les six défis du projet </w:t>
      </w:r>
      <w:proofErr w:type="spellStart"/>
      <w:r w:rsidRPr="00066694">
        <w:t>RlDN</w:t>
      </w:r>
      <w:proofErr w:type="spellEnd"/>
      <w:r w:rsidRPr="00066694">
        <w:t xml:space="preserve"> ont été partagés avec les </w:t>
      </w:r>
      <w:r w:rsidR="00BC1576" w:rsidRPr="00066694">
        <w:t>participantes</w:t>
      </w:r>
      <w:r w:rsidRPr="00066694">
        <w:t xml:space="preserve">. Les échanges </w:t>
      </w:r>
      <w:r w:rsidRPr="00066694">
        <w:lastRenderedPageBreak/>
        <w:t xml:space="preserve">se sont ensuite déroulés selon une version adaptée de la méthode </w:t>
      </w:r>
      <w:hyperlink r:id="rId16" w:history="1">
        <w:r w:rsidRPr="00066694">
          <w:rPr>
            <w:rStyle w:val="Strong"/>
          </w:rPr>
          <w:t>1</w:t>
        </w:r>
        <w:r w:rsidRPr="00066694">
          <w:rPr>
            <w:rStyle w:val="Strong"/>
          </w:rPr>
          <w:noBreakHyphen/>
          <w:t>2</w:t>
        </w:r>
        <w:r w:rsidRPr="00066694">
          <w:rPr>
            <w:rStyle w:val="Strong"/>
          </w:rPr>
          <w:noBreakHyphen/>
          <w:t>4</w:t>
        </w:r>
        <w:r w:rsidRPr="00066694">
          <w:rPr>
            <w:rStyle w:val="Strong"/>
          </w:rPr>
          <w:noBreakHyphen/>
          <w:t>Tous</w:t>
        </w:r>
      </w:hyperlink>
      <w:r w:rsidRPr="00066694">
        <w:t>, permettant une réflexion individuelle, suivie de discussions en dyades, en petits groupes, puis en groupe complet. Cette structure a favorisé l’approfondissement progressif des idées, la comparaison des points de vue et l’intégration de perspectives complémentaires.</w:t>
      </w:r>
    </w:p>
    <w:p w14:paraId="08EEAC32" w14:textId="75F2286E" w:rsidR="00E064BF" w:rsidRPr="00066694" w:rsidRDefault="00E064BF" w:rsidP="00E064BF">
      <w:r w:rsidRPr="00066694">
        <w:rPr>
          <w:rStyle w:val="Strong"/>
        </w:rPr>
        <w:t xml:space="preserve">Les </w:t>
      </w:r>
      <w:r w:rsidR="00F14D96" w:rsidRPr="00066694">
        <w:rPr>
          <w:rStyle w:val="Strong"/>
        </w:rPr>
        <w:t>participantes</w:t>
      </w:r>
      <w:r w:rsidRPr="00066694">
        <w:rPr>
          <w:rStyle w:val="Strong"/>
        </w:rPr>
        <w:t xml:space="preserve"> ont exploré des questions telles que</w:t>
      </w:r>
      <w:r w:rsidRPr="00066694">
        <w:rPr>
          <w:rStyle w:val="Strong"/>
          <w:rFonts w:ascii="Arial" w:hAnsi="Arial" w:cs="Arial"/>
        </w:rPr>
        <w:t> </w:t>
      </w:r>
      <w:r w:rsidRPr="00066694">
        <w:rPr>
          <w:rStyle w:val="Strong"/>
        </w:rPr>
        <w:t>:</w:t>
      </w:r>
      <w:r w:rsidR="00216B1B" w:rsidRPr="00066694">
        <w:rPr>
          <w:rStyle w:val="Strong"/>
        </w:rPr>
        <w:t xml:space="preserve"> </w:t>
      </w:r>
      <w:r w:rsidRPr="00066694">
        <w:t>Comment les r</w:t>
      </w:r>
      <w:r w:rsidRPr="00066694">
        <w:rPr>
          <w:rFonts w:ascii="Aptos" w:hAnsi="Aptos" w:cs="Aptos"/>
        </w:rPr>
        <w:t>è</w:t>
      </w:r>
      <w:r w:rsidRPr="00066694">
        <w:t>glements pourraient</w:t>
      </w:r>
      <w:r w:rsidRPr="00066694">
        <w:noBreakHyphen/>
        <w:t>ils mieux anticiper l</w:t>
      </w:r>
      <w:r w:rsidRPr="00066694">
        <w:rPr>
          <w:rFonts w:ascii="Aptos" w:hAnsi="Aptos" w:cs="Aptos"/>
        </w:rPr>
        <w:t>’é</w:t>
      </w:r>
      <w:r w:rsidRPr="00066694">
        <w:t>mergence de nouvelles barri</w:t>
      </w:r>
      <w:r w:rsidRPr="00066694">
        <w:rPr>
          <w:rFonts w:ascii="Aptos" w:hAnsi="Aptos" w:cs="Aptos"/>
        </w:rPr>
        <w:t>è</w:t>
      </w:r>
      <w:r w:rsidRPr="00066694">
        <w:t>res</w:t>
      </w:r>
      <w:r w:rsidRPr="00066694">
        <w:rPr>
          <w:rFonts w:ascii="Arial" w:hAnsi="Arial" w:cs="Arial"/>
        </w:rPr>
        <w:t> </w:t>
      </w:r>
      <w:r w:rsidRPr="00066694">
        <w:t>?</w:t>
      </w:r>
      <w:r w:rsidR="00216B1B" w:rsidRPr="00066694">
        <w:t xml:space="preserve"> </w:t>
      </w:r>
      <w:r w:rsidRPr="00066694">
        <w:t>Comment les normes pourraient</w:t>
      </w:r>
      <w:r w:rsidRPr="00066694">
        <w:noBreakHyphen/>
        <w:t xml:space="preserve">elles </w:t>
      </w:r>
      <w:r w:rsidRPr="00066694">
        <w:rPr>
          <w:rFonts w:ascii="Aptos" w:hAnsi="Aptos" w:cs="Aptos"/>
        </w:rPr>
        <w:t>é</w:t>
      </w:r>
      <w:r w:rsidRPr="00066694">
        <w:t>voluer de fa</w:t>
      </w:r>
      <w:r w:rsidRPr="00066694">
        <w:rPr>
          <w:rFonts w:ascii="Aptos" w:hAnsi="Aptos" w:cs="Aptos"/>
        </w:rPr>
        <w:t>ç</w:t>
      </w:r>
      <w:r w:rsidRPr="00066694">
        <w:t>on continue plut</w:t>
      </w:r>
      <w:r w:rsidRPr="00066694">
        <w:rPr>
          <w:rFonts w:ascii="Aptos" w:hAnsi="Aptos" w:cs="Aptos"/>
        </w:rPr>
        <w:t>ô</w:t>
      </w:r>
      <w:r w:rsidRPr="00066694">
        <w:t>t que d</w:t>
      </w:r>
      <w:r w:rsidRPr="00066694">
        <w:rPr>
          <w:rFonts w:ascii="Aptos" w:hAnsi="Aptos" w:cs="Aptos"/>
        </w:rPr>
        <w:t>’</w:t>
      </w:r>
      <w:r w:rsidRPr="00066694">
        <w:t>attendre des cycles de r</w:t>
      </w:r>
      <w:r w:rsidRPr="00066694">
        <w:rPr>
          <w:rFonts w:ascii="Aptos" w:hAnsi="Aptos" w:cs="Aptos"/>
        </w:rPr>
        <w:t>é</w:t>
      </w:r>
      <w:r w:rsidRPr="00066694">
        <w:t>vision de plusieurs ann</w:t>
      </w:r>
      <w:r w:rsidRPr="00066694">
        <w:rPr>
          <w:rFonts w:ascii="Aptos" w:hAnsi="Aptos" w:cs="Aptos"/>
        </w:rPr>
        <w:t>é</w:t>
      </w:r>
      <w:r w:rsidRPr="00066694">
        <w:t>es</w:t>
      </w:r>
      <w:r w:rsidRPr="00066694">
        <w:rPr>
          <w:rFonts w:ascii="Arial" w:hAnsi="Arial" w:cs="Arial"/>
        </w:rPr>
        <w:t> </w:t>
      </w:r>
      <w:r w:rsidRPr="00066694">
        <w:t>?</w:t>
      </w:r>
      <w:r w:rsidR="00216B1B" w:rsidRPr="00066694">
        <w:t xml:space="preserve"> </w:t>
      </w:r>
      <w:r w:rsidRPr="00066694">
        <w:t>Quelles structures permettraient une participation durable des personnes en situation de handicap</w:t>
      </w:r>
      <w:r w:rsidRPr="00066694">
        <w:rPr>
          <w:rFonts w:ascii="Arial" w:hAnsi="Arial" w:cs="Arial"/>
        </w:rPr>
        <w:t> </w:t>
      </w:r>
      <w:r w:rsidRPr="00066694">
        <w:t>?</w:t>
      </w:r>
      <w:r w:rsidR="00216B1B" w:rsidRPr="00066694">
        <w:t xml:space="preserve"> </w:t>
      </w:r>
      <w:r w:rsidRPr="00066694">
        <w:rPr>
          <w:rFonts w:ascii="Aptos" w:hAnsi="Aptos" w:cs="Aptos"/>
        </w:rPr>
        <w:t>À</w:t>
      </w:r>
      <w:r w:rsidRPr="00066694">
        <w:t xml:space="preserve"> quoi ressemblerait un syst</w:t>
      </w:r>
      <w:r w:rsidRPr="00066694">
        <w:rPr>
          <w:rFonts w:ascii="Aptos" w:hAnsi="Aptos" w:cs="Aptos"/>
        </w:rPr>
        <w:t>è</w:t>
      </w:r>
      <w:r w:rsidRPr="00066694">
        <w:t>me dans lequel les organisations d</w:t>
      </w:r>
      <w:r w:rsidRPr="00066694">
        <w:rPr>
          <w:rFonts w:ascii="Aptos" w:hAnsi="Aptos" w:cs="Aptos"/>
        </w:rPr>
        <w:t>é</w:t>
      </w:r>
      <w:r w:rsidRPr="00066694">
        <w:t xml:space="preserve">montrent une </w:t>
      </w:r>
      <w:r w:rsidRPr="00066694">
        <w:rPr>
          <w:rStyle w:val="Strong"/>
        </w:rPr>
        <w:t>capacité organisationnelle en matière d’accessibilité</w:t>
      </w:r>
      <w:r w:rsidRPr="00066694">
        <w:t>, plutôt que de se limiter à la réussite d’audits ponctuels</w:t>
      </w:r>
      <w:r w:rsidRPr="00066694">
        <w:rPr>
          <w:rFonts w:ascii="Arial" w:hAnsi="Arial" w:cs="Arial"/>
        </w:rPr>
        <w:t> </w:t>
      </w:r>
      <w:r w:rsidRPr="00066694">
        <w:t>?</w:t>
      </w:r>
    </w:p>
    <w:p w14:paraId="4750A9E5" w14:textId="77777777" w:rsidR="00E064BF" w:rsidRPr="00066694" w:rsidRDefault="00E064BF" w:rsidP="00E064BF">
      <w:r w:rsidRPr="00066694">
        <w:t xml:space="preserve">Cette activité a mené à l’élaboration de </w:t>
      </w:r>
      <w:r w:rsidRPr="00066694">
        <w:rPr>
          <w:rStyle w:val="Strong"/>
        </w:rPr>
        <w:t>onze pistes d’approche</w:t>
      </w:r>
      <w:r w:rsidRPr="00066694">
        <w:t>, à différents niveaux de maturité, qui ont servi de base conceptuelle au développement ultérieur des modèles. Ces pistes comprenaient notamment</w:t>
      </w:r>
      <w:r w:rsidRPr="00066694">
        <w:rPr>
          <w:rFonts w:ascii="Arial" w:hAnsi="Arial" w:cs="Arial"/>
        </w:rPr>
        <w:t> </w:t>
      </w:r>
      <w:r w:rsidRPr="00066694">
        <w:t>:</w:t>
      </w:r>
    </w:p>
    <w:p w14:paraId="7C9284B6" w14:textId="77777777" w:rsidR="00E064BF" w:rsidRPr="00066694" w:rsidRDefault="00E064BF" w:rsidP="00E273D7">
      <w:pPr>
        <w:numPr>
          <w:ilvl w:val="0"/>
          <w:numId w:val="10"/>
        </w:numPr>
      </w:pPr>
      <w:proofErr w:type="gramStart"/>
      <w:r w:rsidRPr="00066694">
        <w:t>la</w:t>
      </w:r>
      <w:proofErr w:type="gramEnd"/>
      <w:r w:rsidRPr="00066694">
        <w:t xml:space="preserve"> simplification et l’accessibilisation des processus d’élaboration des normes afin de permettre une participation significative des personnes en situation de handicap;</w:t>
      </w:r>
    </w:p>
    <w:p w14:paraId="1BFA481C" w14:textId="6EC10623" w:rsidR="00E064BF" w:rsidRPr="00066694" w:rsidRDefault="00E064BF" w:rsidP="00E273D7">
      <w:pPr>
        <w:numPr>
          <w:ilvl w:val="0"/>
          <w:numId w:val="10"/>
        </w:numPr>
      </w:pPr>
      <w:proofErr w:type="gramStart"/>
      <w:r w:rsidRPr="00066694">
        <w:t>la</w:t>
      </w:r>
      <w:proofErr w:type="gramEnd"/>
      <w:r w:rsidRPr="00066694">
        <w:t xml:space="preserve"> prise en compte des besoins en accessibilité tant du point de vue des </w:t>
      </w:r>
      <w:r w:rsidR="008C300A" w:rsidRPr="00066694">
        <w:t>usagères</w:t>
      </w:r>
      <w:r w:rsidRPr="00066694">
        <w:t xml:space="preserve"> que de celui des </w:t>
      </w:r>
      <w:r w:rsidR="00BC1576" w:rsidRPr="00066694">
        <w:t>créatrices</w:t>
      </w:r>
      <w:r w:rsidRPr="00066694">
        <w:t xml:space="preserve"> et des employés;</w:t>
      </w:r>
    </w:p>
    <w:p w14:paraId="6BAD15BD" w14:textId="77777777" w:rsidR="00E064BF" w:rsidRPr="00066694" w:rsidRDefault="00E064BF" w:rsidP="00E273D7">
      <w:pPr>
        <w:numPr>
          <w:ilvl w:val="0"/>
          <w:numId w:val="10"/>
        </w:numPr>
      </w:pPr>
      <w:proofErr w:type="gramStart"/>
      <w:r w:rsidRPr="00066694">
        <w:t>le</w:t>
      </w:r>
      <w:proofErr w:type="gramEnd"/>
      <w:r w:rsidRPr="00066694">
        <w:t xml:space="preserve"> soutien à la mise en œuvre des normes, en particulier pour les petites et moyennes organisations disposant de ressources limitées;</w:t>
      </w:r>
    </w:p>
    <w:p w14:paraId="6A27DD02" w14:textId="77777777" w:rsidR="00E064BF" w:rsidRPr="00066694" w:rsidRDefault="00E064BF" w:rsidP="00E273D7">
      <w:pPr>
        <w:numPr>
          <w:ilvl w:val="0"/>
          <w:numId w:val="10"/>
        </w:numPr>
      </w:pPr>
      <w:proofErr w:type="gramStart"/>
      <w:r w:rsidRPr="00066694">
        <w:t>l’adoption</w:t>
      </w:r>
      <w:proofErr w:type="gramEnd"/>
      <w:r w:rsidRPr="00066694">
        <w:t xml:space="preserve"> d’approches axées sur la </w:t>
      </w:r>
      <w:r w:rsidRPr="00066694">
        <w:rPr>
          <w:rStyle w:val="Strong"/>
        </w:rPr>
        <w:t>réglementation des processus</w:t>
      </w:r>
      <w:r w:rsidRPr="00066694">
        <w:t>, incluant des points de contrôle, des consultations et des mécanismes de certification;</w:t>
      </w:r>
    </w:p>
    <w:p w14:paraId="16567E8E" w14:textId="77777777" w:rsidR="00E064BF" w:rsidRPr="00066694" w:rsidRDefault="00E064BF" w:rsidP="00E273D7">
      <w:pPr>
        <w:numPr>
          <w:ilvl w:val="0"/>
          <w:numId w:val="10"/>
        </w:numPr>
      </w:pPr>
      <w:proofErr w:type="gramStart"/>
      <w:r w:rsidRPr="00066694">
        <w:t>le</w:t>
      </w:r>
      <w:proofErr w:type="gramEnd"/>
      <w:r w:rsidRPr="00066694">
        <w:t xml:space="preserve"> rôle central de l’éducation et du développement des capacités pour favoriser la conception inclusive;</w:t>
      </w:r>
    </w:p>
    <w:p w14:paraId="0F41C57C" w14:textId="77777777" w:rsidR="00E064BF" w:rsidRPr="00066694" w:rsidRDefault="00E064BF" w:rsidP="00E273D7">
      <w:pPr>
        <w:numPr>
          <w:ilvl w:val="0"/>
          <w:numId w:val="10"/>
        </w:numPr>
      </w:pPr>
      <w:proofErr w:type="gramStart"/>
      <w:r w:rsidRPr="00066694">
        <w:t>l’harmonisation</w:t>
      </w:r>
      <w:proofErr w:type="gramEnd"/>
      <w:r w:rsidRPr="00066694">
        <w:t xml:space="preserve"> des normes entre les juridictions afin de réduire la complexité et les incohérences;</w:t>
      </w:r>
    </w:p>
    <w:p w14:paraId="6941ECDA" w14:textId="77777777" w:rsidR="00E064BF" w:rsidRPr="00066694" w:rsidRDefault="00E064BF" w:rsidP="00E273D7">
      <w:pPr>
        <w:numPr>
          <w:ilvl w:val="0"/>
          <w:numId w:val="10"/>
        </w:numPr>
      </w:pPr>
      <w:proofErr w:type="gramStart"/>
      <w:r w:rsidRPr="00066694">
        <w:t>la</w:t>
      </w:r>
      <w:proofErr w:type="gramEnd"/>
      <w:r w:rsidRPr="00066694">
        <w:t xml:space="preserve"> prise en compte des technologies développées à l’extérieur des cadres réglementaires nationaux;</w:t>
      </w:r>
    </w:p>
    <w:p w14:paraId="212859FD" w14:textId="77777777" w:rsidR="00E064BF" w:rsidRPr="00066694" w:rsidRDefault="00E064BF" w:rsidP="00E273D7">
      <w:pPr>
        <w:numPr>
          <w:ilvl w:val="0"/>
          <w:numId w:val="10"/>
        </w:numPr>
      </w:pPr>
      <w:proofErr w:type="gramStart"/>
      <w:r w:rsidRPr="00066694">
        <w:t>l’intégration</w:t>
      </w:r>
      <w:proofErr w:type="gramEnd"/>
      <w:r w:rsidRPr="00066694">
        <w:t xml:space="preserve"> de l’accessibilité dès les premières étapes de l’innovation technologique;</w:t>
      </w:r>
    </w:p>
    <w:p w14:paraId="2410FCE1" w14:textId="77777777" w:rsidR="00E064BF" w:rsidRPr="00066694" w:rsidRDefault="00E064BF" w:rsidP="00E273D7">
      <w:pPr>
        <w:numPr>
          <w:ilvl w:val="0"/>
          <w:numId w:val="10"/>
        </w:numPr>
      </w:pPr>
      <w:proofErr w:type="gramStart"/>
      <w:r w:rsidRPr="00066694">
        <w:lastRenderedPageBreak/>
        <w:t>l’implication</w:t>
      </w:r>
      <w:proofErr w:type="gramEnd"/>
      <w:r w:rsidRPr="00066694">
        <w:t xml:space="preserve"> structurée et rémunérée des personnes en situation de handicap;</w:t>
      </w:r>
    </w:p>
    <w:p w14:paraId="3AC1FF88" w14:textId="77777777" w:rsidR="00E064BF" w:rsidRPr="00066694" w:rsidRDefault="00E064BF" w:rsidP="00E273D7">
      <w:pPr>
        <w:numPr>
          <w:ilvl w:val="0"/>
          <w:numId w:val="10"/>
        </w:numPr>
      </w:pPr>
      <w:proofErr w:type="gramStart"/>
      <w:r w:rsidRPr="00066694">
        <w:t>l’intégration</w:t>
      </w:r>
      <w:proofErr w:type="gramEnd"/>
      <w:r w:rsidRPr="00066694">
        <w:t xml:space="preserve"> de l’accessibilité dans les technologies grand public afin d’améliorer l’interopérabilité;</w:t>
      </w:r>
    </w:p>
    <w:p w14:paraId="3F74DC4C" w14:textId="77777777" w:rsidR="00E064BF" w:rsidRPr="00066694" w:rsidRDefault="00E064BF" w:rsidP="00E273D7">
      <w:pPr>
        <w:numPr>
          <w:ilvl w:val="0"/>
          <w:numId w:val="10"/>
        </w:numPr>
      </w:pPr>
      <w:proofErr w:type="gramStart"/>
      <w:r w:rsidRPr="00066694">
        <w:t>la</w:t>
      </w:r>
      <w:proofErr w:type="gramEnd"/>
      <w:r w:rsidRPr="00066694">
        <w:t xml:space="preserve"> création de </w:t>
      </w:r>
      <w:r w:rsidRPr="00066694">
        <w:rPr>
          <w:rStyle w:val="Strong"/>
        </w:rPr>
        <w:t>bacs à sable</w:t>
      </w:r>
      <w:r w:rsidRPr="00066694">
        <w:t xml:space="preserve"> pour tester l’accessibilité des technologies émergentes avant leur déploiement.</w:t>
      </w:r>
    </w:p>
    <w:p w14:paraId="01342BED" w14:textId="1A7A3E52" w:rsidR="00E064BF" w:rsidRPr="00066694" w:rsidRDefault="00E064BF" w:rsidP="00E064BF">
      <w:r w:rsidRPr="00066694">
        <w:t xml:space="preserve">Un consensus clair s’est dégagé au cours de la </w:t>
      </w:r>
      <w:proofErr w:type="spellStart"/>
      <w:r w:rsidRPr="00066694">
        <w:t>co</w:t>
      </w:r>
      <w:proofErr w:type="spellEnd"/>
      <w:r w:rsidRPr="00066694">
        <w:noBreakHyphen/>
        <w:t>recherche</w:t>
      </w:r>
      <w:r w:rsidRPr="00066694">
        <w:rPr>
          <w:rFonts w:ascii="Arial" w:hAnsi="Arial" w:cs="Arial"/>
        </w:rPr>
        <w:t> </w:t>
      </w:r>
      <w:r w:rsidRPr="00066694">
        <w:t>3</w:t>
      </w:r>
      <w:r w:rsidRPr="00066694">
        <w:rPr>
          <w:rFonts w:ascii="Arial" w:hAnsi="Arial" w:cs="Arial"/>
        </w:rPr>
        <w:t> </w:t>
      </w:r>
      <w:r w:rsidRPr="00066694">
        <w:t xml:space="preserve">: </w:t>
      </w:r>
      <w:r w:rsidRPr="00066694">
        <w:rPr>
          <w:rStyle w:val="Strong"/>
        </w:rPr>
        <w:t>toute approche réglementaire efficace doit intégrer la participation, anticiper le changement et reconnaître l’expérience vécue comme une forme d’expertise essentielle</w:t>
      </w:r>
      <w:r w:rsidRPr="00066694">
        <w:t xml:space="preserve">. Les </w:t>
      </w:r>
      <w:r w:rsidR="00F14D96" w:rsidRPr="00066694">
        <w:t>participantes</w:t>
      </w:r>
      <w:r w:rsidRPr="00066694">
        <w:t xml:space="preserve"> ont également commencé à réfléchir aux relations entre les différentes idées, en les envisageant comme les composantes d’un système cohérent plutôt que comme des solutions isolées.</w:t>
      </w:r>
    </w:p>
    <w:p w14:paraId="5ED9BE67" w14:textId="0ADA40DF" w:rsidR="00F75365" w:rsidRPr="00066694" w:rsidRDefault="00E064BF" w:rsidP="00F75365">
      <w:r w:rsidRPr="00066694">
        <w:t xml:space="preserve">Cette évolution vers une pensée systémique — reliant gouvernance, planification, conception, développement, essais et suivi — a joué un rôle déterminant dans la structuration des modèles élaborés par la suite. La </w:t>
      </w:r>
      <w:proofErr w:type="spellStart"/>
      <w:r w:rsidRPr="00066694">
        <w:t>co</w:t>
      </w:r>
      <w:proofErr w:type="spellEnd"/>
      <w:r w:rsidRPr="00066694">
        <w:noBreakHyphen/>
        <w:t>recherche</w:t>
      </w:r>
      <w:r w:rsidRPr="00066694">
        <w:rPr>
          <w:rFonts w:ascii="Arial" w:hAnsi="Arial" w:cs="Arial"/>
        </w:rPr>
        <w:t> </w:t>
      </w:r>
      <w:r w:rsidRPr="00066694">
        <w:t>3 a ainsi constitu</w:t>
      </w:r>
      <w:r w:rsidRPr="00066694">
        <w:rPr>
          <w:rFonts w:ascii="Aptos" w:hAnsi="Aptos" w:cs="Aptos"/>
        </w:rPr>
        <w:t>é</w:t>
      </w:r>
      <w:r w:rsidRPr="00066694">
        <w:t xml:space="preserve"> un point charni</w:t>
      </w:r>
      <w:r w:rsidRPr="00066694">
        <w:rPr>
          <w:rFonts w:ascii="Aptos" w:hAnsi="Aptos" w:cs="Aptos"/>
        </w:rPr>
        <w:t>è</w:t>
      </w:r>
      <w:r w:rsidRPr="00066694">
        <w:t>re, reliant les constats issus des exp</w:t>
      </w:r>
      <w:r w:rsidRPr="00066694">
        <w:rPr>
          <w:rFonts w:ascii="Aptos" w:hAnsi="Aptos" w:cs="Aptos"/>
        </w:rPr>
        <w:t>é</w:t>
      </w:r>
      <w:r w:rsidRPr="00066694">
        <w:t>riences v</w:t>
      </w:r>
      <w:r w:rsidRPr="00066694">
        <w:rPr>
          <w:rFonts w:ascii="Aptos" w:hAnsi="Aptos" w:cs="Aptos"/>
        </w:rPr>
        <w:t>é</w:t>
      </w:r>
      <w:r w:rsidRPr="00066694">
        <w:t>cues aux premi</w:t>
      </w:r>
      <w:r w:rsidRPr="00066694">
        <w:rPr>
          <w:rFonts w:ascii="Aptos" w:hAnsi="Aptos" w:cs="Aptos"/>
        </w:rPr>
        <w:t>è</w:t>
      </w:r>
      <w:r w:rsidRPr="00066694">
        <w:t>res formulations de cadres r</w:t>
      </w:r>
      <w:r w:rsidRPr="00066694">
        <w:rPr>
          <w:rFonts w:ascii="Aptos" w:hAnsi="Aptos" w:cs="Aptos"/>
        </w:rPr>
        <w:t>é</w:t>
      </w:r>
      <w:r w:rsidRPr="00066694">
        <w:t>glementaires concrets.</w:t>
      </w:r>
    </w:p>
    <w:p w14:paraId="68E297EE" w14:textId="5C65C57D" w:rsidR="007A25B3" w:rsidRPr="00066694" w:rsidRDefault="007A25B3" w:rsidP="007A25B3">
      <w:pPr>
        <w:pStyle w:val="Heading2"/>
      </w:pPr>
      <w:bookmarkStart w:id="17" w:name="_Toc228377558"/>
      <w:bookmarkStart w:id="18" w:name="_Toc225175937"/>
      <w:bookmarkEnd w:id="13"/>
      <w:r w:rsidRPr="00066694">
        <w:t>Co-</w:t>
      </w:r>
      <w:r w:rsidR="00E24D81" w:rsidRPr="00066694">
        <w:t>recherche</w:t>
      </w:r>
      <w:r w:rsidR="00E24D81" w:rsidRPr="00066694">
        <w:rPr>
          <w:rFonts w:ascii="Times New Roman" w:hAnsi="Times New Roman" w:cs="Times New Roman"/>
        </w:rPr>
        <w:t> </w:t>
      </w:r>
      <w:r w:rsidR="00E24D81" w:rsidRPr="00066694">
        <w:t xml:space="preserve">4 : </w:t>
      </w:r>
      <w:r w:rsidR="00E24D81" w:rsidRPr="00066694">
        <w:rPr>
          <w:rFonts w:cs="Montserrat SemiBold"/>
        </w:rPr>
        <w:t>É</w:t>
      </w:r>
      <w:r w:rsidR="00E24D81" w:rsidRPr="00066694">
        <w:t>laboration des approches de mod</w:t>
      </w:r>
      <w:r w:rsidR="00E24D81" w:rsidRPr="00066694">
        <w:rPr>
          <w:rFonts w:cs="Montserrat SemiBold"/>
        </w:rPr>
        <w:t>é</w:t>
      </w:r>
      <w:r w:rsidR="00E24D81" w:rsidRPr="00066694">
        <w:t>lisation</w:t>
      </w:r>
      <w:bookmarkEnd w:id="17"/>
    </w:p>
    <w:p w14:paraId="1FDE3DF1" w14:textId="77777777" w:rsidR="003D556A" w:rsidRPr="00066694" w:rsidRDefault="003D556A" w:rsidP="003D556A">
      <w:r w:rsidRPr="00066694">
        <w:t xml:space="preserve">La </w:t>
      </w:r>
      <w:proofErr w:type="spellStart"/>
      <w:r w:rsidRPr="00066694">
        <w:t>co</w:t>
      </w:r>
      <w:proofErr w:type="spellEnd"/>
      <w:r w:rsidRPr="00066694">
        <w:noBreakHyphen/>
        <w:t>recherche</w:t>
      </w:r>
      <w:r w:rsidRPr="00066694">
        <w:rPr>
          <w:rFonts w:ascii="Arial" w:hAnsi="Arial" w:cs="Arial"/>
        </w:rPr>
        <w:t> </w:t>
      </w:r>
      <w:r w:rsidRPr="00066694">
        <w:t>4 a marqu</w:t>
      </w:r>
      <w:r w:rsidRPr="00066694">
        <w:rPr>
          <w:rFonts w:ascii="Aptos" w:hAnsi="Aptos" w:cs="Aptos"/>
        </w:rPr>
        <w:t>é</w:t>
      </w:r>
      <w:r w:rsidRPr="00066694">
        <w:t xml:space="preserve"> le passage de l</w:t>
      </w:r>
      <w:r w:rsidRPr="00066694">
        <w:rPr>
          <w:rFonts w:ascii="Aptos" w:hAnsi="Aptos" w:cs="Aptos"/>
        </w:rPr>
        <w:t>’</w:t>
      </w:r>
      <w:r w:rsidRPr="00066694">
        <w:t xml:space="preserve">exploration </w:t>
      </w:r>
      <w:r w:rsidRPr="00066694">
        <w:rPr>
          <w:rFonts w:ascii="Aptos" w:hAnsi="Aptos" w:cs="Aptos"/>
        </w:rPr>
        <w:t>à</w:t>
      </w:r>
      <w:r w:rsidRPr="00066694">
        <w:t xml:space="preserve"> l</w:t>
      </w:r>
      <w:r w:rsidRPr="00066694">
        <w:rPr>
          <w:rFonts w:ascii="Aptos" w:hAnsi="Aptos" w:cs="Aptos"/>
        </w:rPr>
        <w:t>’</w:t>
      </w:r>
      <w:r w:rsidRPr="00066694">
        <w:rPr>
          <w:rStyle w:val="Strong"/>
        </w:rPr>
        <w:t>élaboration des modèles</w:t>
      </w:r>
      <w:r w:rsidRPr="00066694">
        <w:t xml:space="preserve">. À cette étape, les onze pistes dégagées lors de la </w:t>
      </w:r>
      <w:proofErr w:type="spellStart"/>
      <w:r w:rsidRPr="00066694">
        <w:t>co</w:t>
      </w:r>
      <w:proofErr w:type="spellEnd"/>
      <w:r w:rsidRPr="00066694">
        <w:noBreakHyphen/>
        <w:t>recherche</w:t>
      </w:r>
      <w:r w:rsidRPr="00066694">
        <w:rPr>
          <w:rFonts w:ascii="Arial" w:hAnsi="Arial" w:cs="Arial"/>
        </w:rPr>
        <w:t> </w:t>
      </w:r>
      <w:r w:rsidRPr="00066694">
        <w:t xml:space="preserve">3 ont </w:t>
      </w:r>
      <w:r w:rsidRPr="00066694">
        <w:rPr>
          <w:rFonts w:ascii="Aptos" w:hAnsi="Aptos" w:cs="Aptos"/>
        </w:rPr>
        <w:t>é</w:t>
      </w:r>
      <w:r w:rsidRPr="00066694">
        <w:t>t</w:t>
      </w:r>
      <w:r w:rsidRPr="00066694">
        <w:rPr>
          <w:rFonts w:ascii="Aptos" w:hAnsi="Aptos" w:cs="Aptos"/>
        </w:rPr>
        <w:t>é</w:t>
      </w:r>
      <w:r w:rsidRPr="00066694">
        <w:t xml:space="preserve"> regroup</w:t>
      </w:r>
      <w:r w:rsidRPr="00066694">
        <w:rPr>
          <w:rFonts w:ascii="Aptos" w:hAnsi="Aptos" w:cs="Aptos"/>
        </w:rPr>
        <w:t>é</w:t>
      </w:r>
      <w:r w:rsidRPr="00066694">
        <w:t xml:space="preserve">es en </w:t>
      </w:r>
      <w:r w:rsidRPr="00066694">
        <w:rPr>
          <w:rStyle w:val="Strong"/>
        </w:rPr>
        <w:t>trois grands axes thématiques</w:t>
      </w:r>
      <w:r w:rsidRPr="00066694">
        <w:rPr>
          <w:rFonts w:ascii="Arial" w:hAnsi="Arial" w:cs="Arial"/>
        </w:rPr>
        <w:t> </w:t>
      </w:r>
      <w:r w:rsidRPr="00066694">
        <w:t>:</w:t>
      </w:r>
    </w:p>
    <w:p w14:paraId="2BFB014C" w14:textId="77777777" w:rsidR="003D556A" w:rsidRPr="00066694" w:rsidRDefault="003D556A" w:rsidP="00E273D7">
      <w:pPr>
        <w:numPr>
          <w:ilvl w:val="0"/>
          <w:numId w:val="11"/>
        </w:numPr>
      </w:pPr>
      <w:r w:rsidRPr="00066694">
        <w:t>Normes et processus systémiques</w:t>
      </w:r>
    </w:p>
    <w:p w14:paraId="576D83AB" w14:textId="77777777" w:rsidR="003D556A" w:rsidRPr="00066694" w:rsidRDefault="003D556A" w:rsidP="00E273D7">
      <w:pPr>
        <w:numPr>
          <w:ilvl w:val="0"/>
          <w:numId w:val="11"/>
        </w:numPr>
      </w:pPr>
      <w:r w:rsidRPr="00066694">
        <w:t>Éducation et développement des capacités</w:t>
      </w:r>
    </w:p>
    <w:p w14:paraId="1F6126C4" w14:textId="77777777" w:rsidR="003D556A" w:rsidRPr="00066694" w:rsidRDefault="003D556A" w:rsidP="00E273D7">
      <w:pPr>
        <w:numPr>
          <w:ilvl w:val="0"/>
          <w:numId w:val="11"/>
        </w:numPr>
      </w:pPr>
      <w:r w:rsidRPr="00066694">
        <w:t>Innovation et technologies émergentes</w:t>
      </w:r>
    </w:p>
    <w:p w14:paraId="6D18F967" w14:textId="77777777" w:rsidR="003D556A" w:rsidRPr="00066694" w:rsidRDefault="003D556A" w:rsidP="003D556A">
      <w:r w:rsidRPr="00066694">
        <w:t xml:space="preserve">Les membres du comité consultatif, ainsi que d’autres participants de la communauté, ont été invités à sélectionner l’axe correspondant le mieux à leurs intérêts et à leur expertise. Pour chaque axe, un </w:t>
      </w:r>
      <w:r w:rsidRPr="00066694">
        <w:rPr>
          <w:rStyle w:val="Strong"/>
        </w:rPr>
        <w:t>groupe de travail</w:t>
      </w:r>
      <w:r w:rsidRPr="00066694">
        <w:t xml:space="preserve"> a été constitué. Avant les rencontres synchrones, chaque groupe a pris connaissance des approches </w:t>
      </w:r>
      <w:r w:rsidRPr="00066694">
        <w:lastRenderedPageBreak/>
        <w:t xml:space="preserve">proposées et a réfléchi aux types de modèles pouvant être développés afin de répondre à certaines ou à l’ensemble des idées issues des activités de </w:t>
      </w:r>
      <w:proofErr w:type="spellStart"/>
      <w:r w:rsidRPr="00066694">
        <w:t>co</w:t>
      </w:r>
      <w:r w:rsidRPr="00066694">
        <w:noBreakHyphen/>
      </w:r>
      <w:proofErr w:type="gramStart"/>
      <w:r w:rsidRPr="00066694">
        <w:t>conception</w:t>
      </w:r>
      <w:proofErr w:type="spellEnd"/>
      <w:r w:rsidRPr="00066694">
        <w:t xml:space="preserve"> menées</w:t>
      </w:r>
      <w:proofErr w:type="gramEnd"/>
      <w:r w:rsidRPr="00066694">
        <w:t xml:space="preserve"> tout au long du projet.</w:t>
      </w:r>
    </w:p>
    <w:p w14:paraId="7224DA34" w14:textId="77777777" w:rsidR="003D556A" w:rsidRPr="00066694" w:rsidRDefault="003D556A" w:rsidP="003D556A">
      <w:r w:rsidRPr="00066694">
        <w:t>D’octobre</w:t>
      </w:r>
      <w:r w:rsidRPr="00066694">
        <w:rPr>
          <w:rFonts w:ascii="Arial" w:hAnsi="Arial" w:cs="Arial"/>
        </w:rPr>
        <w:t> </w:t>
      </w:r>
      <w:r w:rsidRPr="00066694">
        <w:t xml:space="preserve">2025 </w:t>
      </w:r>
      <w:r w:rsidRPr="00066694">
        <w:rPr>
          <w:rFonts w:ascii="Aptos" w:hAnsi="Aptos" w:cs="Aptos"/>
        </w:rPr>
        <w:t>à</w:t>
      </w:r>
      <w:r w:rsidRPr="00066694">
        <w:t xml:space="preserve"> f</w:t>
      </w:r>
      <w:r w:rsidRPr="00066694">
        <w:rPr>
          <w:rFonts w:ascii="Aptos" w:hAnsi="Aptos" w:cs="Aptos"/>
        </w:rPr>
        <w:t>é</w:t>
      </w:r>
      <w:r w:rsidRPr="00066694">
        <w:t>vrier</w:t>
      </w:r>
      <w:r w:rsidRPr="00066694">
        <w:rPr>
          <w:rFonts w:ascii="Arial" w:hAnsi="Arial" w:cs="Arial"/>
        </w:rPr>
        <w:t> </w:t>
      </w:r>
      <w:r w:rsidRPr="00066694">
        <w:t>2026, ces groupes ont collabor</w:t>
      </w:r>
      <w:r w:rsidRPr="00066694">
        <w:rPr>
          <w:rFonts w:ascii="Aptos" w:hAnsi="Aptos" w:cs="Aptos"/>
        </w:rPr>
        <w:t>é</w:t>
      </w:r>
      <w:r w:rsidRPr="00066694">
        <w:t xml:space="preserve"> dans des formats </w:t>
      </w:r>
      <w:r w:rsidRPr="00066694">
        <w:rPr>
          <w:rStyle w:val="Strong"/>
        </w:rPr>
        <w:t>synchrones et asynchrones</w:t>
      </w:r>
      <w:r w:rsidRPr="00066694">
        <w:t xml:space="preserve"> afin de traduire les constats précédents en </w:t>
      </w:r>
      <w:r w:rsidRPr="00066694">
        <w:rPr>
          <w:rStyle w:val="Strong"/>
        </w:rPr>
        <w:t>modèles réglementaires opérationnels</w:t>
      </w:r>
      <w:r w:rsidRPr="00066694">
        <w:t>. Les travaux ont progressé par itérations successives</w:t>
      </w:r>
      <w:r w:rsidRPr="00066694">
        <w:rPr>
          <w:rFonts w:ascii="Arial" w:hAnsi="Arial" w:cs="Arial"/>
        </w:rPr>
        <w:t> </w:t>
      </w:r>
      <w:r w:rsidRPr="00066694">
        <w:t>: r</w:t>
      </w:r>
      <w:r w:rsidRPr="00066694">
        <w:rPr>
          <w:rFonts w:ascii="Aptos" w:hAnsi="Aptos" w:cs="Aptos"/>
        </w:rPr>
        <w:t>é</w:t>
      </w:r>
      <w:r w:rsidRPr="00066694">
        <w:t xml:space="preserve">daction, discussion, mise </w:t>
      </w:r>
      <w:r w:rsidRPr="00066694">
        <w:rPr>
          <w:rFonts w:ascii="Aptos" w:hAnsi="Aptos" w:cs="Aptos"/>
        </w:rPr>
        <w:t>à</w:t>
      </w:r>
      <w:r w:rsidRPr="00066694">
        <w:t xml:space="preserve"> l</w:t>
      </w:r>
      <w:r w:rsidRPr="00066694">
        <w:rPr>
          <w:rFonts w:ascii="Aptos" w:hAnsi="Aptos" w:cs="Aptos"/>
        </w:rPr>
        <w:t>’é</w:t>
      </w:r>
      <w:r w:rsidRPr="00066694">
        <w:t xml:space="preserve">preuve </w:t>
      </w:r>
      <w:r w:rsidRPr="00066694">
        <w:rPr>
          <w:rFonts w:ascii="Aptos" w:hAnsi="Aptos" w:cs="Aptos"/>
        </w:rPr>
        <w:t>à</w:t>
      </w:r>
      <w:r w:rsidRPr="00066694">
        <w:t xml:space="preserve"> l</w:t>
      </w:r>
      <w:r w:rsidRPr="00066694">
        <w:rPr>
          <w:rFonts w:ascii="Aptos" w:hAnsi="Aptos" w:cs="Aptos"/>
        </w:rPr>
        <w:t>’</w:t>
      </w:r>
      <w:r w:rsidRPr="00066694">
        <w:t>aide de sc</w:t>
      </w:r>
      <w:r w:rsidRPr="00066694">
        <w:rPr>
          <w:rFonts w:ascii="Aptos" w:hAnsi="Aptos" w:cs="Aptos"/>
        </w:rPr>
        <w:t>é</w:t>
      </w:r>
      <w:r w:rsidRPr="00066694">
        <w:t>narios r</w:t>
      </w:r>
      <w:r w:rsidRPr="00066694">
        <w:rPr>
          <w:rFonts w:ascii="Aptos" w:hAnsi="Aptos" w:cs="Aptos"/>
        </w:rPr>
        <w:t>é</w:t>
      </w:r>
      <w:r w:rsidRPr="00066694">
        <w:t>els, puis affinage. Ce processus it</w:t>
      </w:r>
      <w:r w:rsidRPr="00066694">
        <w:rPr>
          <w:rFonts w:ascii="Aptos" w:hAnsi="Aptos" w:cs="Aptos"/>
        </w:rPr>
        <w:t>é</w:t>
      </w:r>
      <w:r w:rsidRPr="00066694">
        <w:t>ratif a permis aux trois mod</w:t>
      </w:r>
      <w:r w:rsidRPr="00066694">
        <w:rPr>
          <w:rFonts w:ascii="Aptos" w:hAnsi="Aptos" w:cs="Aptos"/>
        </w:rPr>
        <w:t>è</w:t>
      </w:r>
      <w:r w:rsidRPr="00066694">
        <w:t>les de prendre forme et d</w:t>
      </w:r>
      <w:r w:rsidRPr="00066694">
        <w:rPr>
          <w:rFonts w:ascii="Aptos" w:hAnsi="Aptos" w:cs="Aptos"/>
        </w:rPr>
        <w:t>’ê</w:t>
      </w:r>
      <w:r w:rsidRPr="00066694">
        <w:t>tre consolid</w:t>
      </w:r>
      <w:r w:rsidRPr="00066694">
        <w:rPr>
          <w:rFonts w:ascii="Aptos" w:hAnsi="Aptos" w:cs="Aptos"/>
        </w:rPr>
        <w:t>é</w:t>
      </w:r>
      <w:r w:rsidRPr="00066694">
        <w:t>s en cadres coh</w:t>
      </w:r>
      <w:r w:rsidRPr="00066694">
        <w:rPr>
          <w:rFonts w:ascii="Aptos" w:hAnsi="Aptos" w:cs="Aptos"/>
        </w:rPr>
        <w:t>é</w:t>
      </w:r>
      <w:r w:rsidRPr="00066694">
        <w:t>rents.</w:t>
      </w:r>
    </w:p>
    <w:p w14:paraId="70D5CAA0" w14:textId="292C0895" w:rsidR="00E24D81" w:rsidRPr="00066694" w:rsidRDefault="003D556A" w:rsidP="00EA00B4">
      <w:r w:rsidRPr="00066694">
        <w:t xml:space="preserve">Chaque modèle est décrit en détail à la </w:t>
      </w:r>
      <w:r w:rsidRPr="00066694">
        <w:rPr>
          <w:rStyle w:val="Strong"/>
        </w:rPr>
        <w:t>section</w:t>
      </w:r>
      <w:r w:rsidRPr="00066694">
        <w:rPr>
          <w:rStyle w:val="Strong"/>
          <w:rFonts w:ascii="Arial" w:hAnsi="Arial" w:cs="Arial"/>
        </w:rPr>
        <w:t> </w:t>
      </w:r>
      <w:r w:rsidRPr="00066694">
        <w:rPr>
          <w:rStyle w:val="Strong"/>
        </w:rPr>
        <w:t>4 – Élaboration des modèles</w:t>
      </w:r>
      <w:r w:rsidRPr="00066694">
        <w:t>, qui présente son développement, ses composantes clés, ses usages possibles et les considérations liées à sa mise en œuvre.</w:t>
      </w:r>
    </w:p>
    <w:p w14:paraId="20097C87" w14:textId="6B4A16EC" w:rsidR="007A25B3" w:rsidRPr="00066694" w:rsidRDefault="007A25B3" w:rsidP="007A25B3">
      <w:pPr>
        <w:pStyle w:val="Heading2"/>
      </w:pPr>
      <w:bookmarkStart w:id="19" w:name="_Toc228377559"/>
      <w:r w:rsidRPr="00066694">
        <w:t>Co-</w:t>
      </w:r>
      <w:r w:rsidR="002F26FF" w:rsidRPr="00066694">
        <w:t>r</w:t>
      </w:r>
      <w:r w:rsidRPr="00066694">
        <w:t>e</w:t>
      </w:r>
      <w:r w:rsidR="00233C44" w:rsidRPr="00066694">
        <w:t>cherche</w:t>
      </w:r>
      <w:r w:rsidRPr="00066694">
        <w:t xml:space="preserve"> 5</w:t>
      </w:r>
      <w:r w:rsidR="004F6E4A" w:rsidRPr="00066694">
        <w:t xml:space="preserve"> </w:t>
      </w:r>
      <w:r w:rsidR="0096340F" w:rsidRPr="00066694">
        <w:t xml:space="preserve">: </w:t>
      </w:r>
      <w:r w:rsidR="00233C44" w:rsidRPr="00066694">
        <w:t>Itération des approches de modélisation</w:t>
      </w:r>
      <w:bookmarkEnd w:id="19"/>
    </w:p>
    <w:p w14:paraId="10A6CB4E" w14:textId="77777777" w:rsidR="00B15E3C" w:rsidRPr="00066694" w:rsidRDefault="00B15E3C" w:rsidP="00F14D96">
      <w:pPr>
        <w:rPr>
          <w:lang w:eastAsia="en-CA"/>
        </w:rPr>
      </w:pPr>
      <w:r w:rsidRPr="00066694">
        <w:rPr>
          <w:lang w:eastAsia="en-CA"/>
        </w:rPr>
        <w:t xml:space="preserve">La cinquième activité de </w:t>
      </w:r>
      <w:proofErr w:type="spellStart"/>
      <w:r w:rsidRPr="00066694">
        <w:rPr>
          <w:lang w:eastAsia="en-CA"/>
        </w:rPr>
        <w:t>co</w:t>
      </w:r>
      <w:proofErr w:type="spellEnd"/>
      <w:r w:rsidRPr="00066694">
        <w:rPr>
          <w:lang w:eastAsia="en-CA"/>
        </w:rPr>
        <w:noBreakHyphen/>
        <w:t xml:space="preserve">recherche a offert à la communauté élargie et au comité consultatif l’occasion d’examiner de </w:t>
      </w:r>
      <w:r w:rsidRPr="00066694">
        <w:rPr>
          <w:rStyle w:val="Strong"/>
          <w:lang w:eastAsia="en-CA"/>
        </w:rPr>
        <w:t>courtes vidéos de présentation accessibles</w:t>
      </w:r>
      <w:r w:rsidRPr="00066694">
        <w:rPr>
          <w:lang w:eastAsia="en-CA"/>
        </w:rPr>
        <w:t xml:space="preserve"> pour chacun des trois modèles. Les participants ont partagé leurs commentaires de façon asynchrone sur la plateforme Canvas de </w:t>
      </w:r>
      <w:proofErr w:type="spellStart"/>
      <w:r w:rsidRPr="00066694">
        <w:rPr>
          <w:lang w:eastAsia="en-CA"/>
        </w:rPr>
        <w:t>RlDN</w:t>
      </w:r>
      <w:proofErr w:type="spellEnd"/>
      <w:r w:rsidRPr="00066694">
        <w:rPr>
          <w:lang w:eastAsia="en-CA"/>
        </w:rPr>
        <w:t xml:space="preserve">. Leurs contributions ont permis d’améliorer la clarté, l’accessibilité et l’utilité de chaque modèle. Elles ont également confirmé que les modèles reflétaient l’expérience vécue et répondaient aux six défis du projet </w:t>
      </w:r>
      <w:proofErr w:type="spellStart"/>
      <w:r w:rsidRPr="00066694">
        <w:rPr>
          <w:lang w:eastAsia="en-CA"/>
        </w:rPr>
        <w:t>RlDN</w:t>
      </w:r>
      <w:proofErr w:type="spellEnd"/>
      <w:r w:rsidRPr="00066694">
        <w:rPr>
          <w:lang w:eastAsia="en-CA"/>
        </w:rPr>
        <w:t>.</w:t>
      </w:r>
    </w:p>
    <w:p w14:paraId="69D221E9" w14:textId="02ADFA52" w:rsidR="00B15E3C" w:rsidRPr="00066694" w:rsidRDefault="00B15E3C" w:rsidP="00F14D96">
      <w:pPr>
        <w:rPr>
          <w:lang w:eastAsia="en-CA"/>
        </w:rPr>
      </w:pPr>
      <w:r w:rsidRPr="00066694">
        <w:rPr>
          <w:lang w:eastAsia="en-CA"/>
        </w:rPr>
        <w:t xml:space="preserve">Afin de soutenir les </w:t>
      </w:r>
      <w:proofErr w:type="spellStart"/>
      <w:r w:rsidR="00581601" w:rsidRPr="00066694">
        <w:rPr>
          <w:lang w:eastAsia="en-CA"/>
        </w:rPr>
        <w:t>cochercheurs</w:t>
      </w:r>
      <w:proofErr w:type="spellEnd"/>
      <w:r w:rsidRPr="00066694">
        <w:rPr>
          <w:lang w:eastAsia="en-CA"/>
        </w:rPr>
        <w:t xml:space="preserve"> dans la formulation de leurs commentaires, l’équipe a produit </w:t>
      </w:r>
      <w:r w:rsidRPr="00066694">
        <w:rPr>
          <w:rStyle w:val="Strong"/>
          <w:lang w:eastAsia="en-CA"/>
        </w:rPr>
        <w:t>une courte vidéo d’introduction pour chaque modèle</w:t>
      </w:r>
      <w:r w:rsidRPr="00066694">
        <w:rPr>
          <w:lang w:eastAsia="en-CA"/>
        </w:rPr>
        <w:t>, en langage clair et accessible, et a fourni une transcription sur la plateforme Canvas. Les vidéos ont été conçues comme une approche complémentaire — ou de remplacement — pour faciliter la compréhension des modèles proposés avant la formulation des réflexions, commentaires et rétroactions.</w:t>
      </w:r>
    </w:p>
    <w:p w14:paraId="3D6BD8C9" w14:textId="1FA251A8" w:rsidR="00B15E3C" w:rsidRPr="00066694" w:rsidRDefault="00B15E3C" w:rsidP="00F14D96">
      <w:pPr>
        <w:rPr>
          <w:lang w:eastAsia="en-CA"/>
        </w:rPr>
      </w:pPr>
      <w:r w:rsidRPr="00066694">
        <w:rPr>
          <w:lang w:eastAsia="en-CA"/>
        </w:rPr>
        <w:t>Liens vers les vidéos de présentation de chaque modèle</w:t>
      </w:r>
      <w:r w:rsidR="004F6E4A" w:rsidRPr="00066694">
        <w:rPr>
          <w:lang w:eastAsia="en-CA"/>
        </w:rPr>
        <w:t xml:space="preserve"> (</w:t>
      </w:r>
      <w:r w:rsidR="00D87E2C" w:rsidRPr="00066694">
        <w:rPr>
          <w:lang w:eastAsia="en-CA"/>
        </w:rPr>
        <w:t>Sous-titres en français disponibles</w:t>
      </w:r>
      <w:r w:rsidR="007E16A6" w:rsidRPr="00066694">
        <w:rPr>
          <w:lang w:eastAsia="en-CA"/>
        </w:rPr>
        <w:t>)</w:t>
      </w:r>
      <w:r w:rsidRPr="00066694">
        <w:rPr>
          <w:rFonts w:ascii="Arial" w:hAnsi="Arial" w:cs="Arial"/>
          <w:lang w:eastAsia="en-CA"/>
        </w:rPr>
        <w:t> </w:t>
      </w:r>
      <w:r w:rsidRPr="00066694">
        <w:rPr>
          <w:lang w:eastAsia="en-CA"/>
        </w:rPr>
        <w:t>:</w:t>
      </w:r>
    </w:p>
    <w:p w14:paraId="6D687B7F" w14:textId="6CDDFA0C" w:rsidR="00B15E3C" w:rsidRPr="00066694" w:rsidRDefault="00B15E3C" w:rsidP="00E273D7">
      <w:pPr>
        <w:pStyle w:val="ListParagraph"/>
        <w:numPr>
          <w:ilvl w:val="0"/>
          <w:numId w:val="12"/>
        </w:numPr>
        <w:rPr>
          <w:lang w:eastAsia="en-CA"/>
        </w:rPr>
      </w:pPr>
      <w:r w:rsidRPr="00066694">
        <w:rPr>
          <w:b/>
          <w:bCs/>
          <w:lang w:eastAsia="en-CA"/>
        </w:rPr>
        <w:lastRenderedPageBreak/>
        <w:t>Modèle de conformité fondé sur les processus</w:t>
      </w:r>
      <w:r w:rsidRPr="00066694">
        <w:rPr>
          <w:lang w:eastAsia="en-CA"/>
        </w:rPr>
        <w:t xml:space="preserve"> : </w:t>
      </w:r>
      <w:hyperlink r:id="rId17" w:history="1">
        <w:r w:rsidR="004F6E4A" w:rsidRPr="00066694">
          <w:rPr>
            <w:rStyle w:val="Hyperlink"/>
            <w:rFonts w:ascii="Segoe UI" w:eastAsia="Times New Roman" w:hAnsi="Segoe UI" w:cs="Segoe UI"/>
            <w:kern w:val="0"/>
            <w:sz w:val="21"/>
            <w:szCs w:val="21"/>
            <w:lang w:eastAsia="en-CA"/>
            <w14:ligatures w14:val="none"/>
          </w:rPr>
          <w:t>https://youtu.be/OVqQQ4FsrH0</w:t>
        </w:r>
      </w:hyperlink>
      <w:r w:rsidR="004F6E4A" w:rsidRPr="00066694">
        <w:rPr>
          <w:lang w:eastAsia="en-CA"/>
        </w:rPr>
        <w:t xml:space="preserve"> </w:t>
      </w:r>
    </w:p>
    <w:p w14:paraId="5C56A73A" w14:textId="18AF752A" w:rsidR="00B15E3C" w:rsidRPr="00066694" w:rsidRDefault="00B15E3C" w:rsidP="00E273D7">
      <w:pPr>
        <w:pStyle w:val="ListParagraph"/>
        <w:numPr>
          <w:ilvl w:val="0"/>
          <w:numId w:val="12"/>
        </w:numPr>
        <w:rPr>
          <w:lang w:eastAsia="en-CA"/>
        </w:rPr>
      </w:pPr>
      <w:r w:rsidRPr="00066694">
        <w:rPr>
          <w:b/>
          <w:bCs/>
          <w:lang w:eastAsia="en-CA"/>
        </w:rPr>
        <w:t>Cadre d’apprentissage inclusif</w:t>
      </w:r>
      <w:r w:rsidRPr="00066694">
        <w:rPr>
          <w:lang w:eastAsia="en-CA"/>
        </w:rPr>
        <w:t xml:space="preserve"> : </w:t>
      </w:r>
      <w:hyperlink r:id="rId18" w:history="1">
        <w:r w:rsidR="004F6E4A" w:rsidRPr="00066694">
          <w:rPr>
            <w:rStyle w:val="Hyperlink"/>
            <w:rFonts w:ascii="Segoe UI" w:eastAsia="Times New Roman" w:hAnsi="Segoe UI" w:cs="Segoe UI"/>
            <w:kern w:val="0"/>
            <w:sz w:val="21"/>
            <w:szCs w:val="21"/>
            <w:lang w:eastAsia="en-CA"/>
            <w14:ligatures w14:val="none"/>
          </w:rPr>
          <w:t>https://youtu.be/ZVUJfEbeBV8</w:t>
        </w:r>
      </w:hyperlink>
      <w:r w:rsidR="004F6E4A" w:rsidRPr="00066694">
        <w:rPr>
          <w:lang w:eastAsia="en-CA"/>
        </w:rPr>
        <w:t xml:space="preserve"> </w:t>
      </w:r>
    </w:p>
    <w:p w14:paraId="035A5216" w14:textId="61C9D6CD" w:rsidR="00B15E3C" w:rsidRPr="00066694" w:rsidRDefault="00B15E3C" w:rsidP="00E273D7">
      <w:pPr>
        <w:pStyle w:val="ListParagraph"/>
        <w:numPr>
          <w:ilvl w:val="0"/>
          <w:numId w:val="12"/>
        </w:numPr>
        <w:rPr>
          <w:lang w:eastAsia="en-CA"/>
        </w:rPr>
      </w:pPr>
      <w:r w:rsidRPr="00066694">
        <w:rPr>
          <w:b/>
          <w:bCs/>
          <w:lang w:eastAsia="en-CA"/>
        </w:rPr>
        <w:t>Cadre d’inclusion numérique</w:t>
      </w:r>
      <w:r w:rsidRPr="00066694">
        <w:rPr>
          <w:lang w:eastAsia="en-CA"/>
        </w:rPr>
        <w:t xml:space="preserve"> : </w:t>
      </w:r>
      <w:hyperlink r:id="rId19" w:history="1">
        <w:r w:rsidR="004F6E4A" w:rsidRPr="00066694">
          <w:rPr>
            <w:rStyle w:val="Hyperlink"/>
            <w:rFonts w:ascii="Segoe UI" w:eastAsia="Times New Roman" w:hAnsi="Segoe UI" w:cs="Segoe UI"/>
            <w:kern w:val="0"/>
            <w:sz w:val="21"/>
            <w:szCs w:val="21"/>
            <w:lang w:eastAsia="en-CA"/>
            <w14:ligatures w14:val="none"/>
          </w:rPr>
          <w:t>https://youtu.be/BxCuY0T3rtQ</w:t>
        </w:r>
      </w:hyperlink>
      <w:r w:rsidR="004F6E4A" w:rsidRPr="00066694">
        <w:rPr>
          <w:lang w:eastAsia="en-CA"/>
        </w:rPr>
        <w:t xml:space="preserve"> </w:t>
      </w:r>
    </w:p>
    <w:p w14:paraId="0CD739D8" w14:textId="62C5397F" w:rsidR="00FB5218" w:rsidRPr="00066694" w:rsidRDefault="009B19CB" w:rsidP="00FB5218">
      <w:pPr>
        <w:pStyle w:val="Heading2"/>
      </w:pPr>
      <w:bookmarkStart w:id="20" w:name="_Toc228377560"/>
      <w:r w:rsidRPr="00066694">
        <w:t>Résumé de l’approche de recherche</w:t>
      </w:r>
      <w:bookmarkEnd w:id="20"/>
    </w:p>
    <w:p w14:paraId="3A64F598" w14:textId="76F56F95" w:rsidR="007A25B3" w:rsidRPr="00066694" w:rsidRDefault="00FB3EC9" w:rsidP="007A25B3">
      <w:r w:rsidRPr="00066694">
        <w:t xml:space="preserve">Pris dans leur ensemble, les travaux de recherche ont combiné l’apprentissage exploratoire, l’analyse de l’expérience vécue, la réflexion experte, la conception collaborative et les essais itératifs. Chaque cycle s’est appuyé sur le précédent, faisant progressivement évoluer le projet d’une phase d’orientation et de partage de récits vers le développement et l’affinement de modèles. Ce processus a permis aux idées de s’approfondir dans le temps et a offert à des participants aux expériences diverses la possibilité d’influencer l’orientation du travail à plusieurs moments clés. En combinant des activités synchrones et asynchrones, une exploration ludique, une analyse structurée et une collaboration soutenue au sein de groupes de travail, le projet </w:t>
      </w:r>
      <w:proofErr w:type="spellStart"/>
      <w:r w:rsidRPr="00066694">
        <w:t>RlDN</w:t>
      </w:r>
      <w:proofErr w:type="spellEnd"/>
      <w:r w:rsidRPr="00066694">
        <w:t xml:space="preserve"> a abouti à trois modèles visant à refléter à la fois la complexité de l’accessibilité numérique et l’intelligence collective des personnes les plus touchées par l’exclusion numérique.</w:t>
      </w:r>
    </w:p>
    <w:p w14:paraId="0BBADBCA" w14:textId="3C6F93DD" w:rsidR="00576676" w:rsidRPr="00066694" w:rsidRDefault="00C96725" w:rsidP="00576676">
      <w:pPr>
        <w:pStyle w:val="Heading1"/>
      </w:pPr>
      <w:bookmarkStart w:id="21" w:name="_Ref225349322"/>
      <w:bookmarkStart w:id="22" w:name="_Toc228377561"/>
      <w:r w:rsidRPr="00066694">
        <w:t>Élaboration des modèles</w:t>
      </w:r>
      <w:bookmarkEnd w:id="18"/>
      <w:bookmarkEnd w:id="21"/>
      <w:bookmarkEnd w:id="22"/>
    </w:p>
    <w:p w14:paraId="462AFB07" w14:textId="1FF39C8E" w:rsidR="00C0493A" w:rsidRPr="00066694" w:rsidRDefault="00C0493A" w:rsidP="00C0493A">
      <w:r w:rsidRPr="00066694">
        <w:t xml:space="preserve">Le modèle de conformité fondé sur les processus a émergé progressivement à partir des enseignements cumulatifs des trois premières activités de </w:t>
      </w:r>
      <w:proofErr w:type="spellStart"/>
      <w:r w:rsidRPr="00066694">
        <w:t>co</w:t>
      </w:r>
      <w:proofErr w:type="spellEnd"/>
      <w:r w:rsidRPr="00066694">
        <w:rPr>
          <w:rFonts w:ascii="Cambria Math" w:hAnsi="Cambria Math" w:cs="Cambria Math"/>
        </w:rPr>
        <w:t>‑</w:t>
      </w:r>
      <w:r w:rsidRPr="00066694">
        <w:t xml:space="preserve">recherche et de </w:t>
      </w:r>
      <w:proofErr w:type="spellStart"/>
      <w:r w:rsidRPr="00066694">
        <w:t>co</w:t>
      </w:r>
      <w:r w:rsidRPr="00066694">
        <w:rPr>
          <w:rFonts w:ascii="Cambria Math" w:hAnsi="Cambria Math" w:cs="Cambria Math"/>
        </w:rPr>
        <w:t>‑</w:t>
      </w:r>
      <w:r w:rsidRPr="00066694">
        <w:t>conception</w:t>
      </w:r>
      <w:proofErr w:type="spellEnd"/>
      <w:r w:rsidRPr="00066694">
        <w:t>. Chaque phase a mis en lumi</w:t>
      </w:r>
      <w:r w:rsidRPr="00066694">
        <w:rPr>
          <w:rFonts w:ascii="Aptos" w:hAnsi="Aptos" w:cs="Aptos"/>
        </w:rPr>
        <w:t>è</w:t>
      </w:r>
      <w:r w:rsidRPr="00066694">
        <w:t>re un aspect diff</w:t>
      </w:r>
      <w:r w:rsidRPr="00066694">
        <w:rPr>
          <w:rFonts w:ascii="Aptos" w:hAnsi="Aptos" w:cs="Aptos"/>
        </w:rPr>
        <w:t>é</w:t>
      </w:r>
      <w:r w:rsidRPr="00066694">
        <w:t>rent des raisons pour lesquelles l</w:t>
      </w:r>
      <w:r w:rsidRPr="00066694">
        <w:rPr>
          <w:rFonts w:ascii="Aptos" w:hAnsi="Aptos" w:cs="Aptos"/>
        </w:rPr>
        <w:t>’</w:t>
      </w:r>
      <w:r w:rsidRPr="00066694">
        <w:t>accessibilit</w:t>
      </w:r>
      <w:r w:rsidRPr="00066694">
        <w:rPr>
          <w:rFonts w:ascii="Aptos" w:hAnsi="Aptos" w:cs="Aptos"/>
        </w:rPr>
        <w:t>é</w:t>
      </w:r>
      <w:r w:rsidRPr="00066694">
        <w:t xml:space="preserve"> </w:t>
      </w:r>
      <w:r w:rsidRPr="00066694">
        <w:rPr>
          <w:rFonts w:ascii="Aptos" w:hAnsi="Aptos" w:cs="Aptos"/>
        </w:rPr>
        <w:t>é</w:t>
      </w:r>
      <w:r w:rsidRPr="00066694">
        <w:t>choue dans les syst</w:t>
      </w:r>
      <w:r w:rsidRPr="00066694">
        <w:rPr>
          <w:rFonts w:ascii="Aptos" w:hAnsi="Aptos" w:cs="Aptos"/>
        </w:rPr>
        <w:t>è</w:t>
      </w:r>
      <w:r w:rsidRPr="00066694">
        <w:t>mes num</w:t>
      </w:r>
      <w:r w:rsidRPr="00066694">
        <w:rPr>
          <w:rFonts w:ascii="Aptos" w:hAnsi="Aptos" w:cs="Aptos"/>
        </w:rPr>
        <w:t>é</w:t>
      </w:r>
      <w:r w:rsidRPr="00066694">
        <w:t>riques, des conditions organisationnelles qui influencent l</w:t>
      </w:r>
      <w:r w:rsidRPr="00066694">
        <w:rPr>
          <w:rFonts w:ascii="Aptos" w:hAnsi="Aptos" w:cs="Aptos"/>
        </w:rPr>
        <w:t>’</w:t>
      </w:r>
      <w:r w:rsidRPr="00066694">
        <w:t>inclusion, et des structures r</w:t>
      </w:r>
      <w:r w:rsidRPr="00066694">
        <w:rPr>
          <w:rFonts w:ascii="Aptos" w:hAnsi="Aptos" w:cs="Aptos"/>
        </w:rPr>
        <w:t>é</w:t>
      </w:r>
      <w:r w:rsidRPr="00066694">
        <w:t>glementaires n</w:t>
      </w:r>
      <w:r w:rsidRPr="00066694">
        <w:rPr>
          <w:rFonts w:ascii="Aptos" w:hAnsi="Aptos" w:cs="Aptos"/>
        </w:rPr>
        <w:t>é</w:t>
      </w:r>
      <w:r w:rsidRPr="00066694">
        <w:t>cessaires pour obtenir des r</w:t>
      </w:r>
      <w:r w:rsidRPr="00066694">
        <w:rPr>
          <w:rFonts w:ascii="Aptos" w:hAnsi="Aptos" w:cs="Aptos"/>
        </w:rPr>
        <w:t>é</w:t>
      </w:r>
      <w:r w:rsidRPr="00066694">
        <w:t>sultats plus fiables. Plut</w:t>
      </w:r>
      <w:r w:rsidRPr="00066694">
        <w:rPr>
          <w:rFonts w:ascii="Aptos" w:hAnsi="Aptos" w:cs="Aptos"/>
        </w:rPr>
        <w:t>ô</w:t>
      </w:r>
      <w:r w:rsidRPr="00066694">
        <w:t>t que de s</w:t>
      </w:r>
      <w:r w:rsidRPr="00066694">
        <w:rPr>
          <w:rFonts w:ascii="Aptos" w:hAnsi="Aptos" w:cs="Aptos"/>
        </w:rPr>
        <w:t>’</w:t>
      </w:r>
      <w:r w:rsidRPr="00066694">
        <w:t>appuyer sur des hypoth</w:t>
      </w:r>
      <w:r w:rsidRPr="00066694">
        <w:rPr>
          <w:rFonts w:ascii="Aptos" w:hAnsi="Aptos" w:cs="Aptos"/>
        </w:rPr>
        <w:t>è</w:t>
      </w:r>
      <w:r w:rsidRPr="00066694">
        <w:t>ses pr</w:t>
      </w:r>
      <w:r w:rsidRPr="00066694">
        <w:rPr>
          <w:rFonts w:ascii="Aptos" w:hAnsi="Aptos" w:cs="Aptos"/>
        </w:rPr>
        <w:t>é</w:t>
      </w:r>
      <w:r w:rsidRPr="00066694">
        <w:t>d</w:t>
      </w:r>
      <w:r w:rsidRPr="00066694">
        <w:rPr>
          <w:rFonts w:ascii="Aptos" w:hAnsi="Aptos" w:cs="Aptos"/>
        </w:rPr>
        <w:t>é</w:t>
      </w:r>
      <w:r w:rsidRPr="00066694">
        <w:t xml:space="preserve">finies, le modèle a évolué en revenant sans cesse aux données probantes partagées par les personnes en situation de handicap, les conseillers et les praticiens tout au long du projet. </w:t>
      </w:r>
    </w:p>
    <w:p w14:paraId="79ED063E" w14:textId="77777777" w:rsidR="00C0493A" w:rsidRPr="00066694" w:rsidRDefault="00C0493A" w:rsidP="00C0493A">
      <w:r w:rsidRPr="00066694">
        <w:lastRenderedPageBreak/>
        <w:t>À travers les différentes activités, un constat constant s’est dégagé</w:t>
      </w:r>
      <w:r w:rsidRPr="00066694">
        <w:rPr>
          <w:rFonts w:ascii="Arial" w:hAnsi="Arial" w:cs="Arial"/>
        </w:rPr>
        <w:t> </w:t>
      </w:r>
      <w:r w:rsidRPr="00066694">
        <w:t>: l</w:t>
      </w:r>
      <w:r w:rsidRPr="00066694">
        <w:rPr>
          <w:rFonts w:ascii="Aptos" w:hAnsi="Aptos" w:cs="Aptos"/>
        </w:rPr>
        <w:t>’</w:t>
      </w:r>
      <w:r w:rsidRPr="00066694">
        <w:t>accessibilit</w:t>
      </w:r>
      <w:r w:rsidRPr="00066694">
        <w:rPr>
          <w:rFonts w:ascii="Aptos" w:hAnsi="Aptos" w:cs="Aptos"/>
        </w:rPr>
        <w:t>é</w:t>
      </w:r>
      <w:r w:rsidRPr="00066694">
        <w:t xml:space="preserve"> d</w:t>
      </w:r>
      <w:r w:rsidRPr="00066694">
        <w:rPr>
          <w:rFonts w:ascii="Aptos" w:hAnsi="Aptos" w:cs="Aptos"/>
        </w:rPr>
        <w:t>é</w:t>
      </w:r>
      <w:r w:rsidRPr="00066694">
        <w:t>pend des pratiques, des structures et des d</w:t>
      </w:r>
      <w:r w:rsidRPr="00066694">
        <w:rPr>
          <w:rFonts w:ascii="Aptos" w:hAnsi="Aptos" w:cs="Aptos"/>
        </w:rPr>
        <w:t>é</w:t>
      </w:r>
      <w:r w:rsidRPr="00066694">
        <w:t>cisions qui fa</w:t>
      </w:r>
      <w:r w:rsidRPr="00066694">
        <w:rPr>
          <w:rFonts w:ascii="Aptos" w:hAnsi="Aptos" w:cs="Aptos"/>
        </w:rPr>
        <w:t>ç</w:t>
      </w:r>
      <w:r w:rsidRPr="00066694">
        <w:t>onnent les produits num</w:t>
      </w:r>
      <w:r w:rsidRPr="00066694">
        <w:rPr>
          <w:rFonts w:ascii="Aptos" w:hAnsi="Aptos" w:cs="Aptos"/>
        </w:rPr>
        <w:t>é</w:t>
      </w:r>
      <w:r w:rsidRPr="00066694">
        <w:t>riques, et non uniquement de l</w:t>
      </w:r>
      <w:r w:rsidRPr="00066694">
        <w:rPr>
          <w:rFonts w:ascii="Aptos" w:hAnsi="Aptos" w:cs="Aptos"/>
        </w:rPr>
        <w:t>’é</w:t>
      </w:r>
      <w:r w:rsidRPr="00066694">
        <w:t>tat final du produit. Lorsque l</w:t>
      </w:r>
      <w:r w:rsidRPr="00066694">
        <w:rPr>
          <w:rFonts w:ascii="Aptos" w:hAnsi="Aptos" w:cs="Aptos"/>
        </w:rPr>
        <w:t>’</w:t>
      </w:r>
      <w:r w:rsidRPr="00066694">
        <w:t>accessibilit</w:t>
      </w:r>
      <w:r w:rsidRPr="00066694">
        <w:rPr>
          <w:rFonts w:ascii="Aptos" w:hAnsi="Aptos" w:cs="Aptos"/>
        </w:rPr>
        <w:t>é</w:t>
      </w:r>
      <w:r w:rsidRPr="00066694">
        <w:t xml:space="preserve"> est trait</w:t>
      </w:r>
      <w:r w:rsidRPr="00066694">
        <w:rPr>
          <w:rFonts w:ascii="Aptos" w:hAnsi="Aptos" w:cs="Aptos"/>
        </w:rPr>
        <w:t>é</w:t>
      </w:r>
      <w:r w:rsidRPr="00066694">
        <w:t>e comme une exigence de fin de parcours ou comme un audit occasionnel, les syst</w:t>
      </w:r>
      <w:r w:rsidRPr="00066694">
        <w:rPr>
          <w:rFonts w:ascii="Aptos" w:hAnsi="Aptos" w:cs="Aptos"/>
        </w:rPr>
        <w:t>è</w:t>
      </w:r>
      <w:r w:rsidRPr="00066694">
        <w:t>mes deviennent fragiles, r</w:t>
      </w:r>
      <w:r w:rsidRPr="00066694">
        <w:rPr>
          <w:rFonts w:ascii="Aptos" w:hAnsi="Aptos" w:cs="Aptos"/>
        </w:rPr>
        <w:t>é</w:t>
      </w:r>
      <w:r w:rsidRPr="00066694">
        <w:t xml:space="preserve">gressent facilement et peinent </w:t>
      </w:r>
      <w:r w:rsidRPr="00066694">
        <w:rPr>
          <w:rFonts w:ascii="Aptos" w:hAnsi="Aptos" w:cs="Aptos"/>
        </w:rPr>
        <w:t>à</w:t>
      </w:r>
      <w:r w:rsidRPr="00066694">
        <w:t xml:space="preserve"> s</w:t>
      </w:r>
      <w:r w:rsidRPr="00066694">
        <w:rPr>
          <w:rFonts w:ascii="Aptos" w:hAnsi="Aptos" w:cs="Aptos"/>
        </w:rPr>
        <w:t>’</w:t>
      </w:r>
      <w:r w:rsidRPr="00066694">
        <w:t>adapter aux nouvelles technologies. Le mod</w:t>
      </w:r>
      <w:r w:rsidRPr="00066694">
        <w:rPr>
          <w:rFonts w:ascii="Aptos" w:hAnsi="Aptos" w:cs="Aptos"/>
        </w:rPr>
        <w:t>è</w:t>
      </w:r>
      <w:r w:rsidRPr="00066694">
        <w:t>le de conformit</w:t>
      </w:r>
      <w:r w:rsidRPr="00066694">
        <w:rPr>
          <w:rFonts w:ascii="Aptos" w:hAnsi="Aptos" w:cs="Aptos"/>
        </w:rPr>
        <w:t>é</w:t>
      </w:r>
      <w:r w:rsidRPr="00066694">
        <w:t xml:space="preserve"> fond</w:t>
      </w:r>
      <w:r w:rsidRPr="00066694">
        <w:rPr>
          <w:rFonts w:ascii="Aptos" w:hAnsi="Aptos" w:cs="Aptos"/>
        </w:rPr>
        <w:t>é</w:t>
      </w:r>
      <w:r w:rsidRPr="00066694">
        <w:t xml:space="preserve"> sur les processus r</w:t>
      </w:r>
      <w:r w:rsidRPr="00066694">
        <w:rPr>
          <w:rFonts w:ascii="Aptos" w:hAnsi="Aptos" w:cs="Aptos"/>
        </w:rPr>
        <w:t>é</w:t>
      </w:r>
      <w:r w:rsidRPr="00066694">
        <w:t xml:space="preserve">pond directement </w:t>
      </w:r>
      <w:r w:rsidRPr="00066694">
        <w:rPr>
          <w:rFonts w:ascii="Aptos" w:hAnsi="Aptos" w:cs="Aptos"/>
        </w:rPr>
        <w:t>à</w:t>
      </w:r>
      <w:r w:rsidRPr="00066694">
        <w:t xml:space="preserve"> ces constats en mettant l’accent sur la capacité organisationnelle plutôt que sur des résultats isolés. </w:t>
      </w:r>
    </w:p>
    <w:p w14:paraId="15157C66" w14:textId="77777777" w:rsidR="00C0493A" w:rsidRPr="00066694" w:rsidRDefault="00C0493A" w:rsidP="00C0493A">
      <w:r w:rsidRPr="00066694">
        <w:t xml:space="preserve">L’élaboration des modèles de </w:t>
      </w:r>
      <w:proofErr w:type="spellStart"/>
      <w:r w:rsidRPr="00066694">
        <w:t>RlDN</w:t>
      </w:r>
      <w:proofErr w:type="spellEnd"/>
      <w:r w:rsidRPr="00066694">
        <w:t xml:space="preserve"> n’a pas constitué un moment unique de synthèse, mais plutôt un processus continu et itératif qui s’est déroulé tout au long du projet. À chaque étape, nous sommes revenus aux données probantes et aux enseignements tirés des activités précédentes — les récits issus de l’expérience vécue partagés lors des séances de </w:t>
      </w:r>
      <w:proofErr w:type="spellStart"/>
      <w:r w:rsidRPr="00066694">
        <w:t>co</w:t>
      </w:r>
      <w:proofErr w:type="spellEnd"/>
      <w:r w:rsidRPr="00066694">
        <w:rPr>
          <w:rFonts w:ascii="Cambria Math" w:hAnsi="Cambria Math" w:cs="Cambria Math"/>
        </w:rPr>
        <w:t>‑</w:t>
      </w:r>
      <w:r w:rsidRPr="00066694">
        <w:t xml:space="preserve">recherche, les discussions approfondies sur la plateforme Canvas de </w:t>
      </w:r>
      <w:proofErr w:type="spellStart"/>
      <w:r w:rsidRPr="00066694">
        <w:t>RlDN</w:t>
      </w:r>
      <w:proofErr w:type="spellEnd"/>
      <w:r w:rsidRPr="00066694">
        <w:t>, les r</w:t>
      </w:r>
      <w:r w:rsidRPr="00066694">
        <w:rPr>
          <w:rFonts w:ascii="Aptos" w:hAnsi="Aptos" w:cs="Aptos"/>
        </w:rPr>
        <w:t>é</w:t>
      </w:r>
      <w:r w:rsidRPr="00066694">
        <w:t>sultats de l</w:t>
      </w:r>
      <w:r w:rsidRPr="00066694">
        <w:rPr>
          <w:rFonts w:ascii="Aptos" w:hAnsi="Aptos" w:cs="Aptos"/>
        </w:rPr>
        <w:t>’</w:t>
      </w:r>
      <w:r w:rsidRPr="00066694">
        <w:t>analyse des r</w:t>
      </w:r>
      <w:r w:rsidRPr="00066694">
        <w:rPr>
          <w:rFonts w:ascii="Aptos" w:hAnsi="Aptos" w:cs="Aptos"/>
        </w:rPr>
        <w:t>è</w:t>
      </w:r>
      <w:r w:rsidRPr="00066694">
        <w:t>glements et des barri</w:t>
      </w:r>
      <w:r w:rsidRPr="00066694">
        <w:rPr>
          <w:rFonts w:ascii="Aptos" w:hAnsi="Aptos" w:cs="Aptos"/>
        </w:rPr>
        <w:t>è</w:t>
      </w:r>
      <w:r w:rsidRPr="00066694">
        <w:t>res num</w:t>
      </w:r>
      <w:r w:rsidRPr="00066694">
        <w:rPr>
          <w:rFonts w:ascii="Aptos" w:hAnsi="Aptos" w:cs="Aptos"/>
        </w:rPr>
        <w:t>é</w:t>
      </w:r>
      <w:r w:rsidRPr="00066694">
        <w:t xml:space="preserve">riques, ainsi que les orientations fournies par le comité consultatif. Ces sources ont servi de point d’ancrage, garantissant que chaque avancée demeurait fondée sur les savoirs communautaires et les réalités systémiques de l’accessibilité numérique. </w:t>
      </w:r>
    </w:p>
    <w:p w14:paraId="745222E7" w14:textId="77777777" w:rsidR="00C0493A" w:rsidRPr="00066694" w:rsidRDefault="00C0493A" w:rsidP="00C0493A">
      <w:r w:rsidRPr="00066694">
        <w:t xml:space="preserve">L’analyse des règlements et des barrières numériques, qui compte désormais plus de 600 entrées, a permis de mettre à l’épreuve nos hypothèses et de dégager des schémas récurrents faisant écho aux récits des participants aux activités de </w:t>
      </w:r>
      <w:proofErr w:type="spellStart"/>
      <w:r w:rsidRPr="00066694">
        <w:t>co</w:t>
      </w:r>
      <w:proofErr w:type="spellEnd"/>
      <w:r w:rsidRPr="00066694">
        <w:rPr>
          <w:rFonts w:ascii="Cambria Math" w:hAnsi="Cambria Math" w:cs="Cambria Math"/>
        </w:rPr>
        <w:t>‑</w:t>
      </w:r>
      <w:r w:rsidRPr="00066694">
        <w:t>recherche. Elle a offert une vue d</w:t>
      </w:r>
      <w:r w:rsidRPr="00066694">
        <w:rPr>
          <w:rFonts w:ascii="Aptos" w:hAnsi="Aptos" w:cs="Aptos"/>
        </w:rPr>
        <w:t>’</w:t>
      </w:r>
      <w:r w:rsidRPr="00066694">
        <w:t>ensemble de la mani</w:t>
      </w:r>
      <w:r w:rsidRPr="00066694">
        <w:rPr>
          <w:rFonts w:ascii="Aptos" w:hAnsi="Aptos" w:cs="Aptos"/>
        </w:rPr>
        <w:t>è</w:t>
      </w:r>
      <w:r w:rsidRPr="00066694">
        <w:t>re dont les barri</w:t>
      </w:r>
      <w:r w:rsidRPr="00066694">
        <w:rPr>
          <w:rFonts w:ascii="Aptos" w:hAnsi="Aptos" w:cs="Aptos"/>
        </w:rPr>
        <w:t>è</w:t>
      </w:r>
      <w:r w:rsidRPr="00066694">
        <w:t>res d</w:t>
      </w:r>
      <w:r w:rsidRPr="00066694">
        <w:rPr>
          <w:rFonts w:ascii="Aptos" w:hAnsi="Aptos" w:cs="Aptos"/>
        </w:rPr>
        <w:t>’</w:t>
      </w:r>
      <w:r w:rsidRPr="00066694">
        <w:t>accessibilit</w:t>
      </w:r>
      <w:r w:rsidRPr="00066694">
        <w:rPr>
          <w:rFonts w:ascii="Aptos" w:hAnsi="Aptos" w:cs="Aptos"/>
        </w:rPr>
        <w:t>é</w:t>
      </w:r>
      <w:r w:rsidRPr="00066694">
        <w:t xml:space="preserve"> se manifestent dans diff</w:t>
      </w:r>
      <w:r w:rsidRPr="00066694">
        <w:rPr>
          <w:rFonts w:ascii="Aptos" w:hAnsi="Aptos" w:cs="Aptos"/>
        </w:rPr>
        <w:t>é</w:t>
      </w:r>
      <w:r w:rsidRPr="00066694">
        <w:t xml:space="preserve">rents secteurs et </w:t>
      </w:r>
      <w:r w:rsidRPr="00066694">
        <w:rPr>
          <w:rFonts w:ascii="Aptos" w:hAnsi="Aptos" w:cs="Aptos"/>
        </w:rPr>
        <w:t>à</w:t>
      </w:r>
      <w:r w:rsidRPr="00066694">
        <w:t xml:space="preserve"> travers diverses technologies, confirmant que les enjeux soulev</w:t>
      </w:r>
      <w:r w:rsidRPr="00066694">
        <w:rPr>
          <w:rFonts w:ascii="Aptos" w:hAnsi="Aptos" w:cs="Aptos"/>
        </w:rPr>
        <w:t>é</w:t>
      </w:r>
      <w:r w:rsidRPr="00066694">
        <w:t>s n</w:t>
      </w:r>
      <w:r w:rsidRPr="00066694">
        <w:rPr>
          <w:rFonts w:ascii="Aptos" w:hAnsi="Aptos" w:cs="Aptos"/>
        </w:rPr>
        <w:t>’é</w:t>
      </w:r>
      <w:r w:rsidRPr="00066694">
        <w:t>taient pas des exp</w:t>
      </w:r>
      <w:r w:rsidRPr="00066694">
        <w:rPr>
          <w:rFonts w:ascii="Aptos" w:hAnsi="Aptos" w:cs="Aptos"/>
        </w:rPr>
        <w:t>é</w:t>
      </w:r>
      <w:r w:rsidRPr="00066694">
        <w:t>riences isol</w:t>
      </w:r>
      <w:r w:rsidRPr="00066694">
        <w:rPr>
          <w:rFonts w:ascii="Aptos" w:hAnsi="Aptos" w:cs="Aptos"/>
        </w:rPr>
        <w:t>é</w:t>
      </w:r>
      <w:r w:rsidRPr="00066694">
        <w:t>es, mais bien des tendances syst</w:t>
      </w:r>
      <w:r w:rsidRPr="00066694">
        <w:rPr>
          <w:rFonts w:ascii="Aptos" w:hAnsi="Aptos" w:cs="Aptos"/>
        </w:rPr>
        <w:t>é</w:t>
      </w:r>
      <w:r w:rsidRPr="00066694">
        <w:t xml:space="preserve">miques persistantes. </w:t>
      </w:r>
    </w:p>
    <w:p w14:paraId="0E11ED8F" w14:textId="77777777" w:rsidR="00C0493A" w:rsidRPr="00066694" w:rsidRDefault="00C0493A" w:rsidP="00C0493A">
      <w:r w:rsidRPr="00066694">
        <w:t xml:space="preserve">De la même façon, les échanges sur la plateforme Canvas ont joué un rôle essentiel dans la capture de nuances qui ne ressortaient pas toujours lors des séances synchrones. Les participants s’y sont exprimés pour approfondir certains obstacles, affiner des idées et réagir aux réflexions des autres. Ces contributions asynchrones ont permis à l’équipe de recherche de suivre l’évolution des idées dans le temps et de repérer les domaines nécessitant des clarifications ou des explorations supplémentaires. </w:t>
      </w:r>
    </w:p>
    <w:p w14:paraId="60D34151" w14:textId="77777777" w:rsidR="00C0493A" w:rsidRPr="00066694" w:rsidRDefault="00C0493A" w:rsidP="00C0493A">
      <w:r w:rsidRPr="00066694">
        <w:t xml:space="preserve">Tout au long du projet, nous avons également rencontré régulièrement le comité consultatif. Son expertise en accessibilité, en conception réglementaire, en droits des personnes handicapées et en systèmes numériques a contribué à affiner notre </w:t>
      </w:r>
      <w:r w:rsidRPr="00066694">
        <w:lastRenderedPageBreak/>
        <w:t xml:space="preserve">compréhension. Les échanges avec le comité ont suscité des analyses plus poussées sur des sujets tels que la capacité organisationnelle, les écosystèmes d’innovation et la relation entre réglementation et expérience vécue. Ses commentaires ont permis de veiller à ce que les modèles en développement demeurent à la fois ambitieux et réalisables. </w:t>
      </w:r>
    </w:p>
    <w:p w14:paraId="237DAD60" w14:textId="77777777" w:rsidR="00C0493A" w:rsidRPr="00066694" w:rsidRDefault="00C0493A" w:rsidP="00C0493A">
      <w:r w:rsidRPr="00066694">
        <w:t xml:space="preserve">Chaque nouvelle activité de </w:t>
      </w:r>
      <w:proofErr w:type="spellStart"/>
      <w:r w:rsidRPr="00066694">
        <w:t>co</w:t>
      </w:r>
      <w:proofErr w:type="spellEnd"/>
      <w:r w:rsidRPr="00066694">
        <w:rPr>
          <w:rFonts w:ascii="Cambria Math" w:hAnsi="Cambria Math" w:cs="Cambria Math"/>
        </w:rPr>
        <w:t>‑</w:t>
      </w:r>
      <w:r w:rsidRPr="00066694">
        <w:t>recherche ne commen</w:t>
      </w:r>
      <w:r w:rsidRPr="00066694">
        <w:rPr>
          <w:rFonts w:ascii="Aptos" w:hAnsi="Aptos" w:cs="Aptos"/>
        </w:rPr>
        <w:t>ç</w:t>
      </w:r>
      <w:r w:rsidRPr="00066694">
        <w:t xml:space="preserve">ait pas </w:t>
      </w:r>
      <w:r w:rsidRPr="00066694">
        <w:rPr>
          <w:rFonts w:ascii="Aptos" w:hAnsi="Aptos" w:cs="Aptos"/>
        </w:rPr>
        <w:t>à</w:t>
      </w:r>
      <w:r w:rsidRPr="00066694">
        <w:t xml:space="preserve"> partir de z</w:t>
      </w:r>
      <w:r w:rsidRPr="00066694">
        <w:rPr>
          <w:rFonts w:ascii="Aptos" w:hAnsi="Aptos" w:cs="Aptos"/>
        </w:rPr>
        <w:t>é</w:t>
      </w:r>
      <w:r w:rsidRPr="00066694">
        <w:t>ro. Nous avons au contraire b</w:t>
      </w:r>
      <w:r w:rsidRPr="00066694">
        <w:rPr>
          <w:rFonts w:ascii="Aptos" w:hAnsi="Aptos" w:cs="Aptos"/>
        </w:rPr>
        <w:t>â</w:t>
      </w:r>
      <w:r w:rsidRPr="00066694">
        <w:t>ti d</w:t>
      </w:r>
      <w:r w:rsidRPr="00066694">
        <w:rPr>
          <w:rFonts w:ascii="Aptos" w:hAnsi="Aptos" w:cs="Aptos"/>
        </w:rPr>
        <w:t>é</w:t>
      </w:r>
      <w:r w:rsidRPr="00066694">
        <w:t>lib</w:t>
      </w:r>
      <w:r w:rsidRPr="00066694">
        <w:rPr>
          <w:rFonts w:ascii="Aptos" w:hAnsi="Aptos" w:cs="Aptos"/>
        </w:rPr>
        <w:t>é</w:t>
      </w:r>
      <w:r w:rsidRPr="00066694">
        <w:t>r</w:t>
      </w:r>
      <w:r w:rsidRPr="00066694">
        <w:rPr>
          <w:rFonts w:ascii="Aptos" w:hAnsi="Aptos" w:cs="Aptos"/>
        </w:rPr>
        <w:t>é</w:t>
      </w:r>
      <w:r w:rsidRPr="00066694">
        <w:t>ment sur les apprentissages ant</w:t>
      </w:r>
      <w:r w:rsidRPr="00066694">
        <w:rPr>
          <w:rFonts w:ascii="Aptos" w:hAnsi="Aptos" w:cs="Aptos"/>
        </w:rPr>
        <w:t>é</w:t>
      </w:r>
      <w:r w:rsidRPr="00066694">
        <w:t xml:space="preserve">rieurs </w:t>
      </w:r>
      <w:r w:rsidRPr="00066694">
        <w:rPr>
          <w:rFonts w:ascii="Aptos" w:hAnsi="Aptos" w:cs="Aptos"/>
        </w:rPr>
        <w:t>—</w:t>
      </w:r>
      <w:r w:rsidRPr="00066694">
        <w:t xml:space="preserve"> les th</w:t>
      </w:r>
      <w:r w:rsidRPr="00066694">
        <w:rPr>
          <w:rFonts w:ascii="Aptos" w:hAnsi="Aptos" w:cs="Aptos"/>
        </w:rPr>
        <w:t>è</w:t>
      </w:r>
      <w:r w:rsidRPr="00066694">
        <w:t xml:space="preserve">mes issus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les constats structurants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3 et les premi</w:t>
      </w:r>
      <w:r w:rsidRPr="00066694">
        <w:rPr>
          <w:rFonts w:ascii="Aptos" w:hAnsi="Aptos" w:cs="Aptos"/>
        </w:rPr>
        <w:t>è</w:t>
      </w:r>
      <w:r w:rsidRPr="00066694">
        <w:t>res pistes d</w:t>
      </w:r>
      <w:r w:rsidRPr="00066694">
        <w:rPr>
          <w:rFonts w:ascii="Aptos" w:hAnsi="Aptos" w:cs="Aptos"/>
        </w:rPr>
        <w:t>’</w:t>
      </w:r>
      <w:r w:rsidRPr="00066694">
        <w:t>approche qui allaient ult</w:t>
      </w:r>
      <w:r w:rsidRPr="00066694">
        <w:rPr>
          <w:rFonts w:ascii="Aptos" w:hAnsi="Aptos" w:cs="Aptos"/>
        </w:rPr>
        <w:t>é</w:t>
      </w:r>
      <w:r w:rsidRPr="00066694">
        <w:t xml:space="preserve">rieurement </w:t>
      </w:r>
      <w:r w:rsidRPr="00066694">
        <w:rPr>
          <w:rFonts w:ascii="Aptos" w:hAnsi="Aptos" w:cs="Aptos"/>
        </w:rPr>
        <w:t>ê</w:t>
      </w:r>
      <w:r w:rsidRPr="00066694">
        <w:t>tre transform</w:t>
      </w:r>
      <w:r w:rsidRPr="00066694">
        <w:rPr>
          <w:rFonts w:ascii="Aptos" w:hAnsi="Aptos" w:cs="Aptos"/>
        </w:rPr>
        <w:t>é</w:t>
      </w:r>
      <w:r w:rsidRPr="00066694">
        <w:t>es en mod</w:t>
      </w:r>
      <w:r w:rsidRPr="00066694">
        <w:rPr>
          <w:rFonts w:ascii="Aptos" w:hAnsi="Aptos" w:cs="Aptos"/>
        </w:rPr>
        <w:t>è</w:t>
      </w:r>
      <w:r w:rsidRPr="00066694">
        <w:t>les formalis</w:t>
      </w:r>
      <w:r w:rsidRPr="00066694">
        <w:rPr>
          <w:rFonts w:ascii="Aptos" w:hAnsi="Aptos" w:cs="Aptos"/>
        </w:rPr>
        <w:t>é</w:t>
      </w:r>
      <w:r w:rsidRPr="00066694">
        <w:t>s. Les consid</w:t>
      </w:r>
      <w:r w:rsidRPr="00066694">
        <w:rPr>
          <w:rFonts w:ascii="Aptos" w:hAnsi="Aptos" w:cs="Aptos"/>
        </w:rPr>
        <w:t>é</w:t>
      </w:r>
      <w:r w:rsidRPr="00066694">
        <w:t>rations et critiques formul</w:t>
      </w:r>
      <w:r w:rsidRPr="00066694">
        <w:rPr>
          <w:rFonts w:ascii="Aptos" w:hAnsi="Aptos" w:cs="Aptos"/>
        </w:rPr>
        <w:t>é</w:t>
      </w:r>
      <w:r w:rsidRPr="00066694">
        <w:t>es par la communaut</w:t>
      </w:r>
      <w:r w:rsidRPr="00066694">
        <w:rPr>
          <w:rFonts w:ascii="Aptos" w:hAnsi="Aptos" w:cs="Aptos"/>
        </w:rPr>
        <w:t>é</w:t>
      </w:r>
      <w:r w:rsidRPr="00066694">
        <w:t xml:space="preserve"> sont demeur</w:t>
      </w:r>
      <w:r w:rsidRPr="00066694">
        <w:rPr>
          <w:rFonts w:ascii="Aptos" w:hAnsi="Aptos" w:cs="Aptos"/>
        </w:rPr>
        <w:t>é</w:t>
      </w:r>
      <w:r w:rsidRPr="00066694">
        <w:t>es au c</w:t>
      </w:r>
      <w:r w:rsidRPr="00066694">
        <w:rPr>
          <w:rFonts w:ascii="Aptos" w:hAnsi="Aptos" w:cs="Aptos"/>
        </w:rPr>
        <w:t>œ</w:t>
      </w:r>
      <w:r w:rsidRPr="00066694">
        <w:t>ur du travail lorsque les groupes ont r</w:t>
      </w:r>
      <w:r w:rsidRPr="00066694">
        <w:rPr>
          <w:rFonts w:ascii="Aptos" w:hAnsi="Aptos" w:cs="Aptos"/>
        </w:rPr>
        <w:t>é</w:t>
      </w:r>
      <w:r w:rsidRPr="00066694">
        <w:t>imagin</w:t>
      </w:r>
      <w:r w:rsidRPr="00066694">
        <w:rPr>
          <w:rFonts w:ascii="Aptos" w:hAnsi="Aptos" w:cs="Aptos"/>
        </w:rPr>
        <w:t>é</w:t>
      </w:r>
      <w:r w:rsidRPr="00066694">
        <w:t xml:space="preserve"> ce </w:t>
      </w:r>
      <w:r w:rsidRPr="00066694">
        <w:rPr>
          <w:rFonts w:ascii="Aptos" w:hAnsi="Aptos" w:cs="Aptos"/>
        </w:rPr>
        <w:t>à</w:t>
      </w:r>
      <w:r w:rsidRPr="00066694">
        <w:t xml:space="preserve"> quoi pourrait ressembler une r</w:t>
      </w:r>
      <w:r w:rsidRPr="00066694">
        <w:rPr>
          <w:rFonts w:ascii="Aptos" w:hAnsi="Aptos" w:cs="Aptos"/>
        </w:rPr>
        <w:t>é</w:t>
      </w:r>
      <w:r w:rsidRPr="00066694">
        <w:t xml:space="preserve">glementation efficace de l’accessibilité numérique. </w:t>
      </w:r>
    </w:p>
    <w:p w14:paraId="2770F366" w14:textId="77777777" w:rsidR="00C0493A" w:rsidRPr="00066694" w:rsidRDefault="00C0493A" w:rsidP="00C0493A">
      <w:r w:rsidRPr="00066694">
        <w:t xml:space="preserve">Ce processus cumulatif et stratifié a mené à la création de trois modèles distincts. Chacun s’appuie sur l’expérience vécue, l’expertise intersectorielle et les données recueillies tout au long du projet. Ensemble, ils représentent une expression synthétisée des enjeux, des possibilités et des approches qui ont émergé au cours de près de trois années de recherche collaborative. </w:t>
      </w:r>
    </w:p>
    <w:p w14:paraId="169A0F86" w14:textId="50F346E5" w:rsidR="00DE78B5" w:rsidRPr="00066694" w:rsidRDefault="00C0493A" w:rsidP="001C1FE1">
      <w:r w:rsidRPr="00066694">
        <w:t>Dans cette section, nous décrivons chacun des trois modèles, la façon dont ils ont été développés et leurs liens avec l’ensemble de la recherche et les questions centrales du projet. Pour chaque modèle, nous présentons son objectif, les conditions ayant influencé son élaboration, ses usages possibles en pratique ainsi que les considérations liées à sa mise en œuvre.</w:t>
      </w:r>
      <w:r w:rsidR="00391A24" w:rsidRPr="00066694">
        <w:t xml:space="preserve"> </w:t>
      </w:r>
    </w:p>
    <w:p w14:paraId="5DBF7884" w14:textId="326472AD" w:rsidR="00576676" w:rsidRPr="00066694" w:rsidRDefault="00BA7B66" w:rsidP="00576676">
      <w:pPr>
        <w:pStyle w:val="Heading2"/>
      </w:pPr>
      <w:bookmarkStart w:id="23" w:name="_Toc228377562"/>
      <w:r w:rsidRPr="00066694">
        <w:t>Modèle de conformité fondé sur les processus</w:t>
      </w:r>
      <w:bookmarkEnd w:id="23"/>
    </w:p>
    <w:p w14:paraId="672E30D9" w14:textId="3AA23E41" w:rsidR="00963722" w:rsidRPr="00066694" w:rsidRDefault="00963722" w:rsidP="00963722">
      <w:bookmarkStart w:id="24" w:name="_94uzyo5wue3" w:colFirst="0" w:colLast="0"/>
      <w:bookmarkStart w:id="25" w:name="OLE_LINK2"/>
      <w:bookmarkStart w:id="26" w:name="_Toc225175951"/>
      <w:bookmarkEnd w:id="24"/>
      <w:r w:rsidRPr="00066694">
        <w:t xml:space="preserve">Le modèle de conformité fondé sur les processus a émergé progressivement à partir des enseignements cumulatifs des trois premières activités de </w:t>
      </w:r>
      <w:proofErr w:type="spellStart"/>
      <w:r w:rsidRPr="00066694">
        <w:t>co</w:t>
      </w:r>
      <w:proofErr w:type="spellEnd"/>
      <w:r w:rsidRPr="00066694">
        <w:rPr>
          <w:rFonts w:ascii="Cambria Math" w:hAnsi="Cambria Math" w:cs="Cambria Math"/>
        </w:rPr>
        <w:t>‑</w:t>
      </w:r>
      <w:r w:rsidRPr="00066694">
        <w:t xml:space="preserve">recherche et de </w:t>
      </w:r>
      <w:proofErr w:type="spellStart"/>
      <w:r w:rsidRPr="00066694">
        <w:t>co</w:t>
      </w:r>
      <w:r w:rsidRPr="00066694">
        <w:rPr>
          <w:rFonts w:ascii="Cambria Math" w:hAnsi="Cambria Math" w:cs="Cambria Math"/>
        </w:rPr>
        <w:t>‑</w:t>
      </w:r>
      <w:r w:rsidRPr="00066694">
        <w:t>conception</w:t>
      </w:r>
      <w:proofErr w:type="spellEnd"/>
      <w:r w:rsidRPr="00066694">
        <w:t>. Chaque phase a mis en lumi</w:t>
      </w:r>
      <w:r w:rsidRPr="00066694">
        <w:rPr>
          <w:rFonts w:ascii="Aptos" w:hAnsi="Aptos" w:cs="Aptos"/>
        </w:rPr>
        <w:t>è</w:t>
      </w:r>
      <w:r w:rsidRPr="00066694">
        <w:t>re un aspect diff</w:t>
      </w:r>
      <w:r w:rsidRPr="00066694">
        <w:rPr>
          <w:rFonts w:ascii="Aptos" w:hAnsi="Aptos" w:cs="Aptos"/>
        </w:rPr>
        <w:t>é</w:t>
      </w:r>
      <w:r w:rsidRPr="00066694">
        <w:t>rent des raisons pour lesquelles l</w:t>
      </w:r>
      <w:r w:rsidRPr="00066694">
        <w:rPr>
          <w:rFonts w:ascii="Aptos" w:hAnsi="Aptos" w:cs="Aptos"/>
        </w:rPr>
        <w:t>’</w:t>
      </w:r>
      <w:r w:rsidRPr="00066694">
        <w:t>accessibilit</w:t>
      </w:r>
      <w:r w:rsidRPr="00066694">
        <w:rPr>
          <w:rFonts w:ascii="Aptos" w:hAnsi="Aptos" w:cs="Aptos"/>
        </w:rPr>
        <w:t>é</w:t>
      </w:r>
      <w:r w:rsidRPr="00066694">
        <w:t xml:space="preserve"> </w:t>
      </w:r>
      <w:r w:rsidRPr="00066694">
        <w:rPr>
          <w:rFonts w:ascii="Aptos" w:hAnsi="Aptos" w:cs="Aptos"/>
        </w:rPr>
        <w:t>é</w:t>
      </w:r>
      <w:r w:rsidRPr="00066694">
        <w:t>choue dans les syst</w:t>
      </w:r>
      <w:r w:rsidRPr="00066694">
        <w:rPr>
          <w:rFonts w:ascii="Aptos" w:hAnsi="Aptos" w:cs="Aptos"/>
        </w:rPr>
        <w:t>è</w:t>
      </w:r>
      <w:r w:rsidRPr="00066694">
        <w:t>mes num</w:t>
      </w:r>
      <w:r w:rsidRPr="00066694">
        <w:rPr>
          <w:rFonts w:ascii="Aptos" w:hAnsi="Aptos" w:cs="Aptos"/>
        </w:rPr>
        <w:t>é</w:t>
      </w:r>
      <w:r w:rsidRPr="00066694">
        <w:t>riques, des conditions organisationnelles qui influencent l</w:t>
      </w:r>
      <w:r w:rsidRPr="00066694">
        <w:rPr>
          <w:rFonts w:ascii="Aptos" w:hAnsi="Aptos" w:cs="Aptos"/>
        </w:rPr>
        <w:t>’</w:t>
      </w:r>
      <w:r w:rsidRPr="00066694">
        <w:t>inclusion, et des structures r</w:t>
      </w:r>
      <w:r w:rsidRPr="00066694">
        <w:rPr>
          <w:rFonts w:ascii="Aptos" w:hAnsi="Aptos" w:cs="Aptos"/>
        </w:rPr>
        <w:t>é</w:t>
      </w:r>
      <w:r w:rsidRPr="00066694">
        <w:t>glementaires n</w:t>
      </w:r>
      <w:r w:rsidRPr="00066694">
        <w:rPr>
          <w:rFonts w:ascii="Aptos" w:hAnsi="Aptos" w:cs="Aptos"/>
        </w:rPr>
        <w:t>é</w:t>
      </w:r>
      <w:r w:rsidRPr="00066694">
        <w:t>cessaires pour obtenir des r</w:t>
      </w:r>
      <w:r w:rsidRPr="00066694">
        <w:rPr>
          <w:rFonts w:ascii="Aptos" w:hAnsi="Aptos" w:cs="Aptos"/>
        </w:rPr>
        <w:t>é</w:t>
      </w:r>
      <w:r w:rsidRPr="00066694">
        <w:t>sultats plus fiables. Plut</w:t>
      </w:r>
      <w:r w:rsidRPr="00066694">
        <w:rPr>
          <w:rFonts w:ascii="Aptos" w:hAnsi="Aptos" w:cs="Aptos"/>
        </w:rPr>
        <w:t>ô</w:t>
      </w:r>
      <w:r w:rsidRPr="00066694">
        <w:t>t que de s</w:t>
      </w:r>
      <w:r w:rsidRPr="00066694">
        <w:rPr>
          <w:rFonts w:ascii="Aptos" w:hAnsi="Aptos" w:cs="Aptos"/>
        </w:rPr>
        <w:t>’</w:t>
      </w:r>
      <w:r w:rsidRPr="00066694">
        <w:t>appuyer sur des hypoth</w:t>
      </w:r>
      <w:r w:rsidRPr="00066694">
        <w:rPr>
          <w:rFonts w:ascii="Aptos" w:hAnsi="Aptos" w:cs="Aptos"/>
        </w:rPr>
        <w:t>è</w:t>
      </w:r>
      <w:r w:rsidRPr="00066694">
        <w:t>ses pr</w:t>
      </w:r>
      <w:r w:rsidRPr="00066694">
        <w:rPr>
          <w:rFonts w:ascii="Aptos" w:hAnsi="Aptos" w:cs="Aptos"/>
        </w:rPr>
        <w:t>é</w:t>
      </w:r>
      <w:r w:rsidRPr="00066694">
        <w:t>d</w:t>
      </w:r>
      <w:r w:rsidRPr="00066694">
        <w:rPr>
          <w:rFonts w:ascii="Aptos" w:hAnsi="Aptos" w:cs="Aptos"/>
        </w:rPr>
        <w:t>é</w:t>
      </w:r>
      <w:r w:rsidRPr="00066694">
        <w:t xml:space="preserve">finies, le modèle a évolué en revenant sans cesse aux données </w:t>
      </w:r>
      <w:r w:rsidRPr="00066694">
        <w:lastRenderedPageBreak/>
        <w:t xml:space="preserve">probantes partagées par les personnes en situation de handicap, les conseillers et les praticiens tout au long du projet. </w:t>
      </w:r>
    </w:p>
    <w:p w14:paraId="34193F26" w14:textId="36D647CA" w:rsidR="00740BF5" w:rsidRPr="00066694" w:rsidRDefault="00963722" w:rsidP="00963722">
      <w:r w:rsidRPr="00066694">
        <w:t>À travers les différentes activités, un constat constant s’est dégagé</w:t>
      </w:r>
      <w:r w:rsidRPr="00066694">
        <w:rPr>
          <w:rFonts w:ascii="Arial" w:hAnsi="Arial" w:cs="Arial"/>
        </w:rPr>
        <w:t> </w:t>
      </w:r>
      <w:r w:rsidRPr="00066694">
        <w:t>: l</w:t>
      </w:r>
      <w:r w:rsidRPr="00066694">
        <w:rPr>
          <w:rFonts w:ascii="Aptos" w:hAnsi="Aptos" w:cs="Aptos"/>
        </w:rPr>
        <w:t>’</w:t>
      </w:r>
      <w:r w:rsidRPr="00066694">
        <w:t>accessibilit</w:t>
      </w:r>
      <w:r w:rsidRPr="00066694">
        <w:rPr>
          <w:rFonts w:ascii="Aptos" w:hAnsi="Aptos" w:cs="Aptos"/>
        </w:rPr>
        <w:t>é</w:t>
      </w:r>
      <w:r w:rsidRPr="00066694">
        <w:t xml:space="preserve"> d</w:t>
      </w:r>
      <w:r w:rsidRPr="00066694">
        <w:rPr>
          <w:rFonts w:ascii="Aptos" w:hAnsi="Aptos" w:cs="Aptos"/>
        </w:rPr>
        <w:t>é</w:t>
      </w:r>
      <w:r w:rsidRPr="00066694">
        <w:t>pend des pratiques, des structures et des d</w:t>
      </w:r>
      <w:r w:rsidRPr="00066694">
        <w:rPr>
          <w:rFonts w:ascii="Aptos" w:hAnsi="Aptos" w:cs="Aptos"/>
        </w:rPr>
        <w:t>é</w:t>
      </w:r>
      <w:r w:rsidRPr="00066694">
        <w:t>cisions qui fa</w:t>
      </w:r>
      <w:r w:rsidRPr="00066694">
        <w:rPr>
          <w:rFonts w:ascii="Aptos" w:hAnsi="Aptos" w:cs="Aptos"/>
        </w:rPr>
        <w:t>ç</w:t>
      </w:r>
      <w:r w:rsidRPr="00066694">
        <w:t>onnent les produits num</w:t>
      </w:r>
      <w:r w:rsidRPr="00066694">
        <w:rPr>
          <w:rFonts w:ascii="Aptos" w:hAnsi="Aptos" w:cs="Aptos"/>
        </w:rPr>
        <w:t>é</w:t>
      </w:r>
      <w:r w:rsidRPr="00066694">
        <w:t>riques, et non uniquement de l</w:t>
      </w:r>
      <w:r w:rsidRPr="00066694">
        <w:rPr>
          <w:rFonts w:ascii="Aptos" w:hAnsi="Aptos" w:cs="Aptos"/>
        </w:rPr>
        <w:t>’é</w:t>
      </w:r>
      <w:r w:rsidRPr="00066694">
        <w:t>tat final du produit. Lorsque l</w:t>
      </w:r>
      <w:r w:rsidRPr="00066694">
        <w:rPr>
          <w:rFonts w:ascii="Aptos" w:hAnsi="Aptos" w:cs="Aptos"/>
        </w:rPr>
        <w:t>’</w:t>
      </w:r>
      <w:r w:rsidRPr="00066694">
        <w:t>accessibilit</w:t>
      </w:r>
      <w:r w:rsidRPr="00066694">
        <w:rPr>
          <w:rFonts w:ascii="Aptos" w:hAnsi="Aptos" w:cs="Aptos"/>
        </w:rPr>
        <w:t>é</w:t>
      </w:r>
      <w:r w:rsidRPr="00066694">
        <w:t xml:space="preserve"> est trait</w:t>
      </w:r>
      <w:r w:rsidRPr="00066694">
        <w:rPr>
          <w:rFonts w:ascii="Aptos" w:hAnsi="Aptos" w:cs="Aptos"/>
        </w:rPr>
        <w:t>é</w:t>
      </w:r>
      <w:r w:rsidRPr="00066694">
        <w:t>e comme une exigence de fin de parcours ou comme un audit occasionnel, les syst</w:t>
      </w:r>
      <w:r w:rsidRPr="00066694">
        <w:rPr>
          <w:rFonts w:ascii="Aptos" w:hAnsi="Aptos" w:cs="Aptos"/>
        </w:rPr>
        <w:t>è</w:t>
      </w:r>
      <w:r w:rsidRPr="00066694">
        <w:t>mes deviennent fragiles, r</w:t>
      </w:r>
      <w:r w:rsidRPr="00066694">
        <w:rPr>
          <w:rFonts w:ascii="Aptos" w:hAnsi="Aptos" w:cs="Aptos"/>
        </w:rPr>
        <w:t>é</w:t>
      </w:r>
      <w:r w:rsidRPr="00066694">
        <w:t xml:space="preserve">gressent facilement et peinent </w:t>
      </w:r>
      <w:r w:rsidRPr="00066694">
        <w:rPr>
          <w:rFonts w:ascii="Aptos" w:hAnsi="Aptos" w:cs="Aptos"/>
        </w:rPr>
        <w:t>à</w:t>
      </w:r>
      <w:r w:rsidRPr="00066694">
        <w:t xml:space="preserve"> s</w:t>
      </w:r>
      <w:r w:rsidRPr="00066694">
        <w:rPr>
          <w:rFonts w:ascii="Aptos" w:hAnsi="Aptos" w:cs="Aptos"/>
        </w:rPr>
        <w:t>’</w:t>
      </w:r>
      <w:r w:rsidRPr="00066694">
        <w:t>adapter aux nouvelles technologies. Le mod</w:t>
      </w:r>
      <w:r w:rsidRPr="00066694">
        <w:rPr>
          <w:rFonts w:ascii="Aptos" w:hAnsi="Aptos" w:cs="Aptos"/>
        </w:rPr>
        <w:t>è</w:t>
      </w:r>
      <w:r w:rsidRPr="00066694">
        <w:t>le de conformit</w:t>
      </w:r>
      <w:r w:rsidRPr="00066694">
        <w:rPr>
          <w:rFonts w:ascii="Aptos" w:hAnsi="Aptos" w:cs="Aptos"/>
        </w:rPr>
        <w:t>é</w:t>
      </w:r>
      <w:r w:rsidRPr="00066694">
        <w:t xml:space="preserve"> fond</w:t>
      </w:r>
      <w:r w:rsidRPr="00066694">
        <w:rPr>
          <w:rFonts w:ascii="Aptos" w:hAnsi="Aptos" w:cs="Aptos"/>
        </w:rPr>
        <w:t>é</w:t>
      </w:r>
      <w:r w:rsidRPr="00066694">
        <w:t xml:space="preserve"> sur les processus r</w:t>
      </w:r>
      <w:r w:rsidRPr="00066694">
        <w:rPr>
          <w:rFonts w:ascii="Aptos" w:hAnsi="Aptos" w:cs="Aptos"/>
        </w:rPr>
        <w:t>é</w:t>
      </w:r>
      <w:r w:rsidRPr="00066694">
        <w:t xml:space="preserve">pond directement </w:t>
      </w:r>
      <w:r w:rsidRPr="00066694">
        <w:rPr>
          <w:rFonts w:ascii="Aptos" w:hAnsi="Aptos" w:cs="Aptos"/>
        </w:rPr>
        <w:t>à</w:t>
      </w:r>
      <w:r w:rsidRPr="00066694">
        <w:t xml:space="preserve"> ces constats en mettant l’accent sur la capacité organisationnelle plutôt que sur des résultats isolés. </w:t>
      </w:r>
    </w:p>
    <w:p w14:paraId="5C378EFE" w14:textId="2B13EC62" w:rsidR="00023B7E" w:rsidRPr="00066694" w:rsidRDefault="003A6913" w:rsidP="00757408">
      <w:pPr>
        <w:pStyle w:val="Heading3"/>
      </w:pPr>
      <w:bookmarkStart w:id="27" w:name="_Toc228377563"/>
      <w:bookmarkEnd w:id="25"/>
      <w:r w:rsidRPr="00066694">
        <w:t>Pourquoi un modèle fondé sur les processus était nécessaire</w:t>
      </w:r>
      <w:bookmarkEnd w:id="27"/>
    </w:p>
    <w:p w14:paraId="0D433FB0" w14:textId="77777777" w:rsidR="00BD0A9A" w:rsidRPr="00066694" w:rsidRDefault="00BD0A9A" w:rsidP="00BD0A9A">
      <w:r w:rsidRPr="00066694">
        <w:t xml:space="preserve">Dès les premières étapes du projet, les participants ont décrit des situations dans lesquelles des systèmes numériques pouvaient sembler conformes aux exigences d’accessibilité, tout en demeurant partiellement ou entièrement inutilisables dans la pratique. Les barrières observées n’étaient pas le résultat d’un manque d’intérêt pour l’accessibilité, mais plutôt de </w:t>
      </w:r>
      <w:r w:rsidRPr="00066694">
        <w:rPr>
          <w:rStyle w:val="Strong"/>
        </w:rPr>
        <w:t>processus organisationnels insuffisamment structurés, discontinus ou dépourvus de mécanismes de responsabilité</w:t>
      </w:r>
      <w:r w:rsidRPr="00066694">
        <w:t>. Ces constats, partagés dans les discussions sur la plateforme Canvas, lors des séances synchrones et dans les échanges avec le comité consultatif, ont mis en évidence les limites des approches d’évaluation ponctuelles de l’accessibilité.</w:t>
      </w:r>
    </w:p>
    <w:p w14:paraId="67EEFA62" w14:textId="77777777" w:rsidR="00BD0A9A" w:rsidRPr="00066694" w:rsidRDefault="00BD0A9A" w:rsidP="00BD0A9A">
      <w:r w:rsidRPr="00066694">
        <w:t>Les scénarios suivants illustrent les types de défaillances systémiques que vise à corriger un modèle axé sur les processus.</w:t>
      </w:r>
    </w:p>
    <w:p w14:paraId="56086B53" w14:textId="77777777" w:rsidR="00BD0A9A" w:rsidRPr="00066694" w:rsidRDefault="00BD0A9A" w:rsidP="0034389A">
      <w:pPr>
        <w:pStyle w:val="Heading4"/>
      </w:pPr>
      <w:r w:rsidRPr="00066694">
        <w:t>Scénario</w:t>
      </w:r>
      <w:r w:rsidRPr="00066694">
        <w:rPr>
          <w:rFonts w:ascii="Times New Roman" w:hAnsi="Times New Roman" w:cs="Times New Roman"/>
        </w:rPr>
        <w:t> </w:t>
      </w:r>
      <w:r w:rsidRPr="00066694">
        <w:t xml:space="preserve">1 : </w:t>
      </w:r>
      <w:r w:rsidRPr="00066694">
        <w:rPr>
          <w:rFonts w:cs="Montserrat Medium"/>
        </w:rPr>
        <w:t>«</w:t>
      </w:r>
      <w:r w:rsidRPr="00066694">
        <w:rPr>
          <w:rFonts w:ascii="Times New Roman" w:hAnsi="Times New Roman" w:cs="Times New Roman"/>
        </w:rPr>
        <w:t> </w:t>
      </w:r>
      <w:r w:rsidRPr="00066694">
        <w:t>Conforme, mais je ne peux pas l’utiliser</w:t>
      </w:r>
      <w:r w:rsidRPr="00066694">
        <w:rPr>
          <w:rFonts w:ascii="Times New Roman" w:hAnsi="Times New Roman" w:cs="Times New Roman"/>
        </w:rPr>
        <w:t> </w:t>
      </w:r>
      <w:r w:rsidRPr="00066694">
        <w:rPr>
          <w:rFonts w:cs="Montserrat Medium"/>
        </w:rPr>
        <w:t>»</w:t>
      </w:r>
    </w:p>
    <w:p w14:paraId="1C0A344F" w14:textId="74097AE6" w:rsidR="00BD0A9A" w:rsidRPr="00066694" w:rsidRDefault="00BD0A9A" w:rsidP="00BD0A9A">
      <w:r w:rsidRPr="00066694">
        <w:rPr>
          <w:i/>
          <w:iCs/>
        </w:rPr>
        <w:t>Sur papier, le service semble exemplaire</w:t>
      </w:r>
      <w:r w:rsidRPr="00066694">
        <w:rPr>
          <w:rFonts w:ascii="Arial" w:hAnsi="Arial" w:cs="Arial"/>
          <w:i/>
          <w:iCs/>
        </w:rPr>
        <w:t> </w:t>
      </w:r>
      <w:r w:rsidRPr="00066694">
        <w:rPr>
          <w:i/>
          <w:iCs/>
        </w:rPr>
        <w:t>: le site vient de r</w:t>
      </w:r>
      <w:r w:rsidRPr="00066694">
        <w:rPr>
          <w:rFonts w:ascii="Aptos" w:hAnsi="Aptos" w:cs="Aptos"/>
          <w:i/>
          <w:iCs/>
        </w:rPr>
        <w:t>é</w:t>
      </w:r>
      <w:r w:rsidRPr="00066694">
        <w:rPr>
          <w:i/>
          <w:iCs/>
        </w:rPr>
        <w:t xml:space="preserve">ussir son audit </w:t>
      </w:r>
      <w:r w:rsidR="00503086" w:rsidRPr="00503086">
        <w:rPr>
          <w:i/>
          <w:iCs/>
        </w:rPr>
        <w:t xml:space="preserve">Règles pour l’accessibilité des contenus Web </w:t>
      </w:r>
      <w:r w:rsidR="00503086">
        <w:rPr>
          <w:i/>
          <w:iCs/>
        </w:rPr>
        <w:t>(</w:t>
      </w:r>
      <w:r w:rsidRPr="00066694">
        <w:rPr>
          <w:i/>
          <w:iCs/>
        </w:rPr>
        <w:t>WCAG</w:t>
      </w:r>
      <w:r w:rsidR="00503086">
        <w:rPr>
          <w:i/>
          <w:iCs/>
        </w:rPr>
        <w:t>)</w:t>
      </w:r>
      <w:r w:rsidRPr="00066694">
        <w:rPr>
          <w:i/>
          <w:iCs/>
        </w:rPr>
        <w:t>, une d</w:t>
      </w:r>
      <w:r w:rsidRPr="00066694">
        <w:rPr>
          <w:rFonts w:ascii="Aptos" w:hAnsi="Aptos" w:cs="Aptos"/>
          <w:i/>
          <w:iCs/>
        </w:rPr>
        <w:t>é</w:t>
      </w:r>
      <w:r w:rsidRPr="00066694">
        <w:rPr>
          <w:i/>
          <w:iCs/>
        </w:rPr>
        <w:t>claration d</w:t>
      </w:r>
      <w:r w:rsidRPr="00066694">
        <w:rPr>
          <w:rFonts w:ascii="Aptos" w:hAnsi="Aptos" w:cs="Aptos"/>
          <w:i/>
          <w:iCs/>
        </w:rPr>
        <w:t>’</w:t>
      </w:r>
      <w:r w:rsidRPr="00066694">
        <w:rPr>
          <w:i/>
          <w:iCs/>
        </w:rPr>
        <w:t>accessibilit</w:t>
      </w:r>
      <w:r w:rsidRPr="00066694">
        <w:rPr>
          <w:rFonts w:ascii="Aptos" w:hAnsi="Aptos" w:cs="Aptos"/>
          <w:i/>
          <w:iCs/>
        </w:rPr>
        <w:t>é</w:t>
      </w:r>
      <w:r w:rsidRPr="00066694">
        <w:rPr>
          <w:i/>
          <w:iCs/>
        </w:rPr>
        <w:t xml:space="preserve"> bien visible est publi</w:t>
      </w:r>
      <w:r w:rsidRPr="00066694">
        <w:rPr>
          <w:rFonts w:ascii="Aptos" w:hAnsi="Aptos" w:cs="Aptos"/>
          <w:i/>
          <w:iCs/>
        </w:rPr>
        <w:t>é</w:t>
      </w:r>
      <w:r w:rsidRPr="00066694">
        <w:rPr>
          <w:i/>
          <w:iCs/>
        </w:rPr>
        <w:t>e, et l</w:t>
      </w:r>
      <w:r w:rsidRPr="00066694">
        <w:rPr>
          <w:rFonts w:ascii="Aptos" w:hAnsi="Aptos" w:cs="Aptos"/>
          <w:i/>
          <w:iCs/>
        </w:rPr>
        <w:t>’é</w:t>
      </w:r>
      <w:r w:rsidRPr="00066694">
        <w:rPr>
          <w:i/>
          <w:iCs/>
        </w:rPr>
        <w:t>quipe a c</w:t>
      </w:r>
      <w:r w:rsidRPr="00066694">
        <w:rPr>
          <w:rFonts w:ascii="Aptos" w:hAnsi="Aptos" w:cs="Aptos"/>
          <w:i/>
          <w:iCs/>
        </w:rPr>
        <w:t>é</w:t>
      </w:r>
      <w:r w:rsidRPr="00066694">
        <w:rPr>
          <w:i/>
          <w:iCs/>
        </w:rPr>
        <w:t>l</w:t>
      </w:r>
      <w:r w:rsidRPr="00066694">
        <w:rPr>
          <w:rFonts w:ascii="Aptos" w:hAnsi="Aptos" w:cs="Aptos"/>
          <w:i/>
          <w:iCs/>
        </w:rPr>
        <w:t>é</w:t>
      </w:r>
      <w:r w:rsidRPr="00066694">
        <w:rPr>
          <w:i/>
          <w:iCs/>
        </w:rPr>
        <w:t>br</w:t>
      </w:r>
      <w:r w:rsidRPr="00066694">
        <w:rPr>
          <w:rFonts w:ascii="Aptos" w:hAnsi="Aptos" w:cs="Aptos"/>
          <w:i/>
          <w:iCs/>
        </w:rPr>
        <w:t>é</w:t>
      </w:r>
      <w:r w:rsidRPr="00066694">
        <w:rPr>
          <w:i/>
          <w:iCs/>
        </w:rPr>
        <w:t xml:space="preserve"> le r</w:t>
      </w:r>
      <w:r w:rsidRPr="00066694">
        <w:rPr>
          <w:rFonts w:ascii="Aptos" w:hAnsi="Aptos" w:cs="Aptos"/>
          <w:i/>
          <w:iCs/>
        </w:rPr>
        <w:t>é</w:t>
      </w:r>
      <w:r w:rsidRPr="00066694">
        <w:rPr>
          <w:i/>
          <w:iCs/>
        </w:rPr>
        <w:t>sultat lors de la r</w:t>
      </w:r>
      <w:r w:rsidRPr="00066694">
        <w:rPr>
          <w:rFonts w:ascii="Aptos" w:hAnsi="Aptos" w:cs="Aptos"/>
          <w:i/>
          <w:iCs/>
        </w:rPr>
        <w:t>é</w:t>
      </w:r>
      <w:r w:rsidRPr="00066694">
        <w:rPr>
          <w:i/>
          <w:iCs/>
        </w:rPr>
        <w:t>union g</w:t>
      </w:r>
      <w:r w:rsidRPr="00066694">
        <w:rPr>
          <w:rFonts w:ascii="Aptos" w:hAnsi="Aptos" w:cs="Aptos"/>
          <w:i/>
          <w:iCs/>
        </w:rPr>
        <w:t>é</w:t>
      </w:r>
      <w:r w:rsidRPr="00066694">
        <w:rPr>
          <w:i/>
          <w:iCs/>
        </w:rPr>
        <w:t>n</w:t>
      </w:r>
      <w:r w:rsidRPr="00066694">
        <w:rPr>
          <w:rFonts w:ascii="Aptos" w:hAnsi="Aptos" w:cs="Aptos"/>
          <w:i/>
          <w:iCs/>
        </w:rPr>
        <w:t>é</w:t>
      </w:r>
      <w:r w:rsidRPr="00066694">
        <w:rPr>
          <w:i/>
          <w:iCs/>
        </w:rPr>
        <w:t>rale.</w:t>
      </w:r>
    </w:p>
    <w:p w14:paraId="4E85766B" w14:textId="77777777" w:rsidR="00BD0A9A" w:rsidRPr="00066694" w:rsidRDefault="00BD0A9A" w:rsidP="00BD0A9A">
      <w:r w:rsidRPr="00066694">
        <w:rPr>
          <w:i/>
          <w:iCs/>
        </w:rPr>
        <w:t>Puis, une personne réelle tente de renouveler un permis à l’aide d’un lecteur d’écran. Le calendrier n’annonce pas correctement les dates. Le bouton «</w:t>
      </w:r>
      <w:r w:rsidRPr="00066694">
        <w:rPr>
          <w:rFonts w:ascii="Arial" w:hAnsi="Arial" w:cs="Arial"/>
          <w:i/>
          <w:iCs/>
        </w:rPr>
        <w:t> </w:t>
      </w:r>
      <w:r w:rsidRPr="00066694">
        <w:rPr>
          <w:i/>
          <w:iCs/>
        </w:rPr>
        <w:t>Suivant</w:t>
      </w:r>
      <w:r w:rsidRPr="00066694">
        <w:rPr>
          <w:rFonts w:ascii="Arial" w:hAnsi="Arial" w:cs="Arial"/>
          <w:i/>
          <w:iCs/>
        </w:rPr>
        <w:t> </w:t>
      </w:r>
      <w:r w:rsidRPr="00066694">
        <w:rPr>
          <w:rFonts w:ascii="Aptos" w:hAnsi="Aptos" w:cs="Aptos"/>
          <w:i/>
          <w:iCs/>
        </w:rPr>
        <w:t>»</w:t>
      </w:r>
      <w:r w:rsidRPr="00066694">
        <w:rPr>
          <w:i/>
          <w:iCs/>
        </w:rPr>
        <w:t xml:space="preserve"> appara</w:t>
      </w:r>
      <w:r w:rsidRPr="00066694">
        <w:rPr>
          <w:rFonts w:ascii="Aptos" w:hAnsi="Aptos" w:cs="Aptos"/>
          <w:i/>
          <w:iCs/>
        </w:rPr>
        <w:t>î</w:t>
      </w:r>
      <w:r w:rsidRPr="00066694">
        <w:rPr>
          <w:i/>
          <w:iCs/>
        </w:rPr>
        <w:t>t deux fois dans l</w:t>
      </w:r>
      <w:r w:rsidRPr="00066694">
        <w:rPr>
          <w:rFonts w:ascii="Aptos" w:hAnsi="Aptos" w:cs="Aptos"/>
          <w:i/>
          <w:iCs/>
        </w:rPr>
        <w:t>’</w:t>
      </w:r>
      <w:r w:rsidRPr="00066694">
        <w:rPr>
          <w:i/>
          <w:iCs/>
        </w:rPr>
        <w:t>ordre de tabulation. Le module d</w:t>
      </w:r>
      <w:r w:rsidRPr="00066694">
        <w:rPr>
          <w:rFonts w:ascii="Aptos" w:hAnsi="Aptos" w:cs="Aptos"/>
          <w:i/>
          <w:iCs/>
        </w:rPr>
        <w:t>’</w:t>
      </w:r>
      <w:r w:rsidRPr="00066694">
        <w:rPr>
          <w:i/>
          <w:iCs/>
        </w:rPr>
        <w:t>aide en ligne s</w:t>
      </w:r>
      <w:r w:rsidRPr="00066694">
        <w:rPr>
          <w:rFonts w:ascii="Aptos" w:hAnsi="Aptos" w:cs="Aptos"/>
          <w:i/>
          <w:iCs/>
        </w:rPr>
        <w:t>’</w:t>
      </w:r>
      <w:r w:rsidRPr="00066694">
        <w:rPr>
          <w:i/>
          <w:iCs/>
        </w:rPr>
        <w:t>ouvre dans une petite fen</w:t>
      </w:r>
      <w:r w:rsidRPr="00066694">
        <w:rPr>
          <w:rFonts w:ascii="Aptos" w:hAnsi="Aptos" w:cs="Aptos"/>
          <w:i/>
          <w:iCs/>
        </w:rPr>
        <w:t>ê</w:t>
      </w:r>
      <w:r w:rsidRPr="00066694">
        <w:rPr>
          <w:i/>
          <w:iCs/>
        </w:rPr>
        <w:t>tre flottante qui pi</w:t>
      </w:r>
      <w:r w:rsidRPr="00066694">
        <w:rPr>
          <w:rFonts w:ascii="Aptos" w:hAnsi="Aptos" w:cs="Aptos"/>
          <w:i/>
          <w:iCs/>
        </w:rPr>
        <w:t>è</w:t>
      </w:r>
      <w:r w:rsidRPr="00066694">
        <w:rPr>
          <w:i/>
          <w:iCs/>
        </w:rPr>
        <w:t>ge le clavier.</w:t>
      </w:r>
    </w:p>
    <w:p w14:paraId="711CB7CA" w14:textId="77777777" w:rsidR="00BD0A9A" w:rsidRPr="00066694" w:rsidRDefault="00BD0A9A" w:rsidP="00BD0A9A">
      <w:r w:rsidRPr="00066694">
        <w:lastRenderedPageBreak/>
        <w:t>Rien de tout cela n’est intentionnel. Il s’agit simplement de ce qui se produit lorsque l’accessibilité est traitée comme un audit annuel plutôt que comme une pratique continue. Du nouveau contenu, de nouveaux composants, un module ajouté rapidement par un fournisseur</w:t>
      </w:r>
      <w:r w:rsidRPr="00066694">
        <w:rPr>
          <w:rFonts w:ascii="Arial" w:hAnsi="Arial" w:cs="Arial"/>
        </w:rPr>
        <w:t> </w:t>
      </w:r>
      <w:r w:rsidRPr="00066694">
        <w:t>: les petits changements s</w:t>
      </w:r>
      <w:r w:rsidRPr="00066694">
        <w:rPr>
          <w:rFonts w:ascii="Aptos" w:hAnsi="Aptos" w:cs="Aptos"/>
        </w:rPr>
        <w:t>’</w:t>
      </w:r>
      <w:r w:rsidRPr="00066694">
        <w:t>accumulent, et de l</w:t>
      </w:r>
      <w:r w:rsidRPr="00066694">
        <w:rPr>
          <w:rFonts w:ascii="Aptos" w:hAnsi="Aptos" w:cs="Aptos"/>
        </w:rPr>
        <w:t>é</w:t>
      </w:r>
      <w:r w:rsidRPr="00066694">
        <w:t>g</w:t>
      </w:r>
      <w:r w:rsidRPr="00066694">
        <w:rPr>
          <w:rFonts w:ascii="Aptos" w:hAnsi="Aptos" w:cs="Aptos"/>
        </w:rPr>
        <w:t>è</w:t>
      </w:r>
      <w:r w:rsidRPr="00066694">
        <w:t>res barri</w:t>
      </w:r>
      <w:r w:rsidRPr="00066694">
        <w:rPr>
          <w:rFonts w:ascii="Aptos" w:hAnsi="Aptos" w:cs="Aptos"/>
        </w:rPr>
        <w:t>è</w:t>
      </w:r>
      <w:r w:rsidRPr="00066694">
        <w:t>res deviennent des obstacles majeurs.</w:t>
      </w:r>
    </w:p>
    <w:p w14:paraId="75C3C72D" w14:textId="77777777" w:rsidR="00BD0A9A" w:rsidRPr="00066694" w:rsidRDefault="00BD0A9A" w:rsidP="00BD0A9A">
      <w:r w:rsidRPr="00066694">
        <w:t>Le problème n’est pas que les équipes ne se soucient pas de l’accessibilité</w:t>
      </w:r>
      <w:r w:rsidRPr="00066694">
        <w:rPr>
          <w:rFonts w:ascii="Arial" w:hAnsi="Arial" w:cs="Arial"/>
        </w:rPr>
        <w:t> </w:t>
      </w:r>
      <w:r w:rsidRPr="00066694">
        <w:t>; c</w:t>
      </w:r>
      <w:r w:rsidRPr="00066694">
        <w:rPr>
          <w:rFonts w:ascii="Aptos" w:hAnsi="Aptos" w:cs="Aptos"/>
        </w:rPr>
        <w:t>’</w:t>
      </w:r>
      <w:r w:rsidRPr="00066694">
        <w:t>est que les r</w:t>
      </w:r>
      <w:r w:rsidRPr="00066694">
        <w:rPr>
          <w:rFonts w:ascii="Aptos" w:hAnsi="Aptos" w:cs="Aptos"/>
        </w:rPr>
        <w:t>è</w:t>
      </w:r>
      <w:r w:rsidRPr="00066694">
        <w:t>gles existantes v</w:t>
      </w:r>
      <w:r w:rsidRPr="00066694">
        <w:rPr>
          <w:rFonts w:ascii="Aptos" w:hAnsi="Aptos" w:cs="Aptos"/>
        </w:rPr>
        <w:t>é</w:t>
      </w:r>
      <w:r w:rsidRPr="00066694">
        <w:t>rifient les pages finales, mais pas la mani</w:t>
      </w:r>
      <w:r w:rsidRPr="00066694">
        <w:rPr>
          <w:rFonts w:ascii="Aptos" w:hAnsi="Aptos" w:cs="Aptos"/>
        </w:rPr>
        <w:t>è</w:t>
      </w:r>
      <w:r w:rsidRPr="00066694">
        <w:t>re dont le travail est r</w:t>
      </w:r>
      <w:r w:rsidRPr="00066694">
        <w:rPr>
          <w:rFonts w:ascii="Aptos" w:hAnsi="Aptos" w:cs="Aptos"/>
        </w:rPr>
        <w:t>é</w:t>
      </w:r>
      <w:r w:rsidRPr="00066694">
        <w:t>alis</w:t>
      </w:r>
      <w:r w:rsidRPr="00066694">
        <w:rPr>
          <w:rFonts w:ascii="Aptos" w:hAnsi="Aptos" w:cs="Aptos"/>
        </w:rPr>
        <w:t>é</w:t>
      </w:r>
      <w:r w:rsidRPr="00066694">
        <w:t>. Une conformit</w:t>
      </w:r>
      <w:r w:rsidRPr="00066694">
        <w:rPr>
          <w:rFonts w:ascii="Aptos" w:hAnsi="Aptos" w:cs="Aptos"/>
        </w:rPr>
        <w:t>é</w:t>
      </w:r>
      <w:r w:rsidRPr="00066694">
        <w:t xml:space="preserve"> attest</w:t>
      </w:r>
      <w:r w:rsidRPr="00066694">
        <w:rPr>
          <w:rFonts w:ascii="Aptos" w:hAnsi="Aptos" w:cs="Aptos"/>
        </w:rPr>
        <w:t>é</w:t>
      </w:r>
      <w:r w:rsidRPr="00066694">
        <w:t>e aujourd</w:t>
      </w:r>
      <w:r w:rsidRPr="00066694">
        <w:rPr>
          <w:rFonts w:ascii="Aptos" w:hAnsi="Aptos" w:cs="Aptos"/>
        </w:rPr>
        <w:t>’</w:t>
      </w:r>
      <w:r w:rsidRPr="00066694">
        <w:t>hui ne dit rien de la version publi</w:t>
      </w:r>
      <w:r w:rsidRPr="00066694">
        <w:rPr>
          <w:rFonts w:ascii="Aptos" w:hAnsi="Aptos" w:cs="Aptos"/>
        </w:rPr>
        <w:t>é</w:t>
      </w:r>
      <w:r w:rsidRPr="00066694">
        <w:t>e le mois suivant, du widget tiers ajout</w:t>
      </w:r>
      <w:r w:rsidRPr="00066694">
        <w:rPr>
          <w:rFonts w:ascii="Aptos" w:hAnsi="Aptos" w:cs="Aptos"/>
        </w:rPr>
        <w:t>é</w:t>
      </w:r>
      <w:r w:rsidRPr="00066694">
        <w:t>, ou du fait qu</w:t>
      </w:r>
      <w:r w:rsidRPr="00066694">
        <w:rPr>
          <w:rFonts w:ascii="Aptos" w:hAnsi="Aptos" w:cs="Aptos"/>
        </w:rPr>
        <w:t>’</w:t>
      </w:r>
      <w:r w:rsidRPr="00066694">
        <w:t>une personne ayant une exp</w:t>
      </w:r>
      <w:r w:rsidRPr="00066694">
        <w:rPr>
          <w:rFonts w:ascii="Aptos" w:hAnsi="Aptos" w:cs="Aptos"/>
        </w:rPr>
        <w:t>é</w:t>
      </w:r>
      <w:r w:rsidRPr="00066694">
        <w:t>rience v</w:t>
      </w:r>
      <w:r w:rsidRPr="00066694">
        <w:rPr>
          <w:rFonts w:ascii="Aptos" w:hAnsi="Aptos" w:cs="Aptos"/>
        </w:rPr>
        <w:t>é</w:t>
      </w:r>
      <w:r w:rsidRPr="00066694">
        <w:t>cue ait r</w:t>
      </w:r>
      <w:r w:rsidRPr="00066694">
        <w:rPr>
          <w:rFonts w:ascii="Aptos" w:hAnsi="Aptos" w:cs="Aptos"/>
        </w:rPr>
        <w:t>é</w:t>
      </w:r>
      <w:r w:rsidRPr="00066694">
        <w:t>ellement test</w:t>
      </w:r>
      <w:r w:rsidRPr="00066694">
        <w:rPr>
          <w:rFonts w:ascii="Aptos" w:hAnsi="Aptos" w:cs="Aptos"/>
        </w:rPr>
        <w:t>é</w:t>
      </w:r>
      <w:r w:rsidRPr="00066694">
        <w:t xml:space="preserve"> le parcours.</w:t>
      </w:r>
    </w:p>
    <w:p w14:paraId="72BD00DB" w14:textId="77777777" w:rsidR="00BD0A9A" w:rsidRPr="00066694" w:rsidRDefault="00BD0A9A" w:rsidP="00077ACD">
      <w:pPr>
        <w:pStyle w:val="Heading4"/>
      </w:pPr>
      <w:r w:rsidRPr="00066694">
        <w:t>Scénario</w:t>
      </w:r>
      <w:r w:rsidRPr="00066694">
        <w:rPr>
          <w:rFonts w:ascii="Times New Roman" w:hAnsi="Times New Roman" w:cs="Times New Roman"/>
        </w:rPr>
        <w:t> </w:t>
      </w:r>
      <w:r w:rsidRPr="00066694">
        <w:t>2 : «</w:t>
      </w:r>
      <w:r w:rsidRPr="00066694">
        <w:rPr>
          <w:rFonts w:ascii="Times New Roman" w:hAnsi="Times New Roman" w:cs="Times New Roman"/>
        </w:rPr>
        <w:t> </w:t>
      </w:r>
      <w:r w:rsidRPr="00066694">
        <w:t>On ajoutera l’accessibilité plus tard</w:t>
      </w:r>
      <w:r w:rsidRPr="00066694">
        <w:rPr>
          <w:rFonts w:ascii="Times New Roman" w:hAnsi="Times New Roman" w:cs="Times New Roman"/>
        </w:rPr>
        <w:t> </w:t>
      </w:r>
      <w:r w:rsidRPr="00066694">
        <w:t>» (des mots célèbres)</w:t>
      </w:r>
    </w:p>
    <w:p w14:paraId="57D6C6F8" w14:textId="77777777" w:rsidR="00BD0A9A" w:rsidRPr="00066694" w:rsidRDefault="00BD0A9A" w:rsidP="00BD0A9A">
      <w:r w:rsidRPr="00066694">
        <w:rPr>
          <w:i/>
          <w:iCs/>
        </w:rPr>
        <w:t>Une jeune entreprise se dépêche de présenter une nouvelle fonctionnalité propulsée par l’intelligence artificielle. La présentation est convaincante, le prototype impressionne. L’accessibilité</w:t>
      </w:r>
      <w:r w:rsidRPr="00066694">
        <w:rPr>
          <w:rFonts w:ascii="Arial" w:hAnsi="Arial" w:cs="Arial"/>
          <w:i/>
          <w:iCs/>
        </w:rPr>
        <w:t> </w:t>
      </w:r>
      <w:r w:rsidRPr="00066694">
        <w:rPr>
          <w:i/>
          <w:iCs/>
        </w:rPr>
        <w:t xml:space="preserve">? </w:t>
      </w:r>
      <w:r w:rsidRPr="00066694">
        <w:rPr>
          <w:rFonts w:ascii="Aptos" w:hAnsi="Aptos" w:cs="Aptos"/>
          <w:i/>
          <w:iCs/>
        </w:rPr>
        <w:t>«</w:t>
      </w:r>
      <w:r w:rsidRPr="00066694">
        <w:rPr>
          <w:rFonts w:ascii="Arial" w:hAnsi="Arial" w:cs="Arial"/>
          <w:i/>
          <w:iCs/>
        </w:rPr>
        <w:t> </w:t>
      </w:r>
      <w:r w:rsidRPr="00066694">
        <w:rPr>
          <w:i/>
          <w:iCs/>
        </w:rPr>
        <w:t>On l</w:t>
      </w:r>
      <w:r w:rsidRPr="00066694">
        <w:rPr>
          <w:rFonts w:ascii="Aptos" w:hAnsi="Aptos" w:cs="Aptos"/>
          <w:i/>
          <w:iCs/>
        </w:rPr>
        <w:t>’</w:t>
      </w:r>
      <w:r w:rsidRPr="00066694">
        <w:rPr>
          <w:i/>
          <w:iCs/>
        </w:rPr>
        <w:t>ajoutera apr</w:t>
      </w:r>
      <w:r w:rsidRPr="00066694">
        <w:rPr>
          <w:rFonts w:ascii="Aptos" w:hAnsi="Aptos" w:cs="Aptos"/>
          <w:i/>
          <w:iCs/>
        </w:rPr>
        <w:t>è</w:t>
      </w:r>
      <w:r w:rsidRPr="00066694">
        <w:rPr>
          <w:i/>
          <w:iCs/>
        </w:rPr>
        <w:t>s le lancement.</w:t>
      </w:r>
      <w:r w:rsidRPr="00066694">
        <w:rPr>
          <w:rFonts w:ascii="Arial" w:hAnsi="Arial" w:cs="Arial"/>
          <w:i/>
          <w:iCs/>
        </w:rPr>
        <w:t> </w:t>
      </w:r>
      <w:r w:rsidRPr="00066694">
        <w:rPr>
          <w:rFonts w:ascii="Aptos" w:hAnsi="Aptos" w:cs="Aptos"/>
          <w:i/>
          <w:iCs/>
        </w:rPr>
        <w:t>»</w:t>
      </w:r>
    </w:p>
    <w:p w14:paraId="659C0A35" w14:textId="6D676441" w:rsidR="00BD0A9A" w:rsidRPr="00066694" w:rsidRDefault="00BD0A9A" w:rsidP="00BD0A9A">
      <w:r w:rsidRPr="00066694">
        <w:rPr>
          <w:i/>
          <w:iCs/>
        </w:rPr>
        <w:t>Trois mois plus tard, l’interaction principale repose sur de petits gestes de glissement difficiles à réaliser. La palette de couleurs offre un contraste insuffisant. Les résultats générés par l’I</w:t>
      </w:r>
      <w:r w:rsidR="007C546B" w:rsidRPr="00066694">
        <w:rPr>
          <w:i/>
          <w:iCs/>
        </w:rPr>
        <w:t>ntelligence artificielle (IA)</w:t>
      </w:r>
      <w:r w:rsidRPr="00066694">
        <w:rPr>
          <w:i/>
          <w:iCs/>
        </w:rPr>
        <w:t xml:space="preserve"> ne sont pas lisibles par les technologies d’assistance. Corriger ces problèmes implique de revoir le système de design, de restructurer l’interface et de réentraîner le modèle.</w:t>
      </w:r>
    </w:p>
    <w:p w14:paraId="2E408599" w14:textId="77777777" w:rsidR="00BD0A9A" w:rsidRPr="00066694" w:rsidRDefault="00BD0A9A" w:rsidP="00BD0A9A">
      <w:r w:rsidRPr="00066694">
        <w:t xml:space="preserve">Ce n’est pas que l’équipe soit opposée à l’accessibilité. C’est que </w:t>
      </w:r>
      <w:r w:rsidRPr="00066694">
        <w:rPr>
          <w:rStyle w:val="Strong"/>
        </w:rPr>
        <w:t>les décisions les plus déterminantes ont été prises dès le départ, à un moment où personne n’a posé de questions inclusives</w:t>
      </w:r>
      <w:r w:rsidRPr="00066694">
        <w:t>. Les approches de conformité traditionnelles interviennent à la fin</w:t>
      </w:r>
      <w:r w:rsidRPr="00066694">
        <w:rPr>
          <w:rFonts w:ascii="Arial" w:hAnsi="Arial" w:cs="Arial"/>
        </w:rPr>
        <w:t> </w:t>
      </w:r>
      <w:r w:rsidRPr="00066694">
        <w:t xml:space="preserve">; </w:t>
      </w:r>
      <w:r w:rsidRPr="00066694">
        <w:rPr>
          <w:rFonts w:ascii="Aptos" w:hAnsi="Aptos" w:cs="Aptos"/>
        </w:rPr>
        <w:t>à</w:t>
      </w:r>
      <w:r w:rsidRPr="00066694">
        <w:t xml:space="preserve"> ce stade, les exclusions sont d</w:t>
      </w:r>
      <w:r w:rsidRPr="00066694">
        <w:rPr>
          <w:rFonts w:ascii="Aptos" w:hAnsi="Aptos" w:cs="Aptos"/>
        </w:rPr>
        <w:t>é</w:t>
      </w:r>
      <w:r w:rsidRPr="00066694">
        <w:t>j</w:t>
      </w:r>
      <w:r w:rsidRPr="00066694">
        <w:rPr>
          <w:rFonts w:ascii="Aptos" w:hAnsi="Aptos" w:cs="Aptos"/>
        </w:rPr>
        <w:t>à</w:t>
      </w:r>
      <w:r w:rsidRPr="00066694">
        <w:t xml:space="preserve"> int</w:t>
      </w:r>
      <w:r w:rsidRPr="00066694">
        <w:rPr>
          <w:rFonts w:ascii="Aptos" w:hAnsi="Aptos" w:cs="Aptos"/>
        </w:rPr>
        <w:t>é</w:t>
      </w:r>
      <w:r w:rsidRPr="00066694">
        <w:t>gr</w:t>
      </w:r>
      <w:r w:rsidRPr="00066694">
        <w:rPr>
          <w:rFonts w:ascii="Aptos" w:hAnsi="Aptos" w:cs="Aptos"/>
        </w:rPr>
        <w:t>é</w:t>
      </w:r>
      <w:r w:rsidRPr="00066694">
        <w:t>es au produit.</w:t>
      </w:r>
    </w:p>
    <w:p w14:paraId="7C51F919" w14:textId="77777777" w:rsidR="00BD0A9A" w:rsidRPr="00066694" w:rsidRDefault="00BD0A9A" w:rsidP="00BD0A9A">
      <w:r w:rsidRPr="00066694">
        <w:t>Une approche fondée sur les processus modifie cette dynamique</w:t>
      </w:r>
      <w:r w:rsidRPr="00066694">
        <w:rPr>
          <w:rFonts w:ascii="Arial" w:hAnsi="Arial" w:cs="Arial"/>
        </w:rPr>
        <w:t> </w:t>
      </w:r>
      <w:r w:rsidRPr="00066694">
        <w:t>: des points de v</w:t>
      </w:r>
      <w:r w:rsidRPr="00066694">
        <w:rPr>
          <w:rFonts w:ascii="Aptos" w:hAnsi="Aptos" w:cs="Aptos"/>
        </w:rPr>
        <w:t>é</w:t>
      </w:r>
      <w:r w:rsidRPr="00066694">
        <w:t>rification l</w:t>
      </w:r>
      <w:r w:rsidRPr="00066694">
        <w:rPr>
          <w:rFonts w:ascii="Aptos" w:hAnsi="Aptos" w:cs="Aptos"/>
        </w:rPr>
        <w:t>é</w:t>
      </w:r>
      <w:r w:rsidRPr="00066694">
        <w:t>gers lors des phases de d</w:t>
      </w:r>
      <w:r w:rsidRPr="00066694">
        <w:rPr>
          <w:rFonts w:ascii="Aptos" w:hAnsi="Aptos" w:cs="Aptos"/>
        </w:rPr>
        <w:t>é</w:t>
      </w:r>
      <w:r w:rsidRPr="00066694">
        <w:t>couverte, de conception et de d</w:t>
      </w:r>
      <w:r w:rsidRPr="00066694">
        <w:rPr>
          <w:rFonts w:ascii="Aptos" w:hAnsi="Aptos" w:cs="Aptos"/>
        </w:rPr>
        <w:t>é</w:t>
      </w:r>
      <w:r w:rsidRPr="00066694">
        <w:t>veloppement</w:t>
      </w:r>
      <w:r w:rsidRPr="00066694">
        <w:rPr>
          <w:rFonts w:ascii="Arial" w:hAnsi="Arial" w:cs="Arial"/>
        </w:rPr>
        <w:t> </w:t>
      </w:r>
      <w:r w:rsidRPr="00066694">
        <w:t>; des s</w:t>
      </w:r>
      <w:r w:rsidRPr="00066694">
        <w:rPr>
          <w:rFonts w:ascii="Aptos" w:hAnsi="Aptos" w:cs="Aptos"/>
        </w:rPr>
        <w:t>é</w:t>
      </w:r>
      <w:r w:rsidRPr="00066694">
        <w:t>ances rapides d</w:t>
      </w:r>
      <w:r w:rsidRPr="00066694">
        <w:rPr>
          <w:rFonts w:ascii="Aptos" w:hAnsi="Aptos" w:cs="Aptos"/>
        </w:rPr>
        <w:t>’</w:t>
      </w:r>
      <w:r w:rsidRPr="00066694">
        <w:t>essais d</w:t>
      </w:r>
      <w:r w:rsidRPr="00066694">
        <w:rPr>
          <w:rFonts w:ascii="Aptos" w:hAnsi="Aptos" w:cs="Aptos"/>
        </w:rPr>
        <w:t>’</w:t>
      </w:r>
      <w:r w:rsidRPr="00066694">
        <w:t>utilisabilit</w:t>
      </w:r>
      <w:r w:rsidRPr="00066694">
        <w:rPr>
          <w:rFonts w:ascii="Aptos" w:hAnsi="Aptos" w:cs="Aptos"/>
        </w:rPr>
        <w:t>é</w:t>
      </w:r>
      <w:r w:rsidRPr="00066694">
        <w:t xml:space="preserve"> avec des personnes en situation de handicap</w:t>
      </w:r>
      <w:r w:rsidRPr="00066694">
        <w:rPr>
          <w:rFonts w:ascii="Arial" w:hAnsi="Arial" w:cs="Arial"/>
        </w:rPr>
        <w:t> </w:t>
      </w:r>
      <w:r w:rsidRPr="00066694">
        <w:t>; une formation adapt</w:t>
      </w:r>
      <w:r w:rsidRPr="00066694">
        <w:rPr>
          <w:rFonts w:ascii="Aptos" w:hAnsi="Aptos" w:cs="Aptos"/>
        </w:rPr>
        <w:t>é</w:t>
      </w:r>
      <w:r w:rsidRPr="00066694">
        <w:t>e aux r</w:t>
      </w:r>
      <w:r w:rsidRPr="00066694">
        <w:rPr>
          <w:rFonts w:ascii="Aptos" w:hAnsi="Aptos" w:cs="Aptos"/>
        </w:rPr>
        <w:t>ô</w:t>
      </w:r>
      <w:r w:rsidRPr="00066694">
        <w:t>les des concepteurs et d</w:t>
      </w:r>
      <w:r w:rsidRPr="00066694">
        <w:rPr>
          <w:rFonts w:ascii="Aptos" w:hAnsi="Aptos" w:cs="Aptos"/>
        </w:rPr>
        <w:t>é</w:t>
      </w:r>
      <w:r w:rsidRPr="00066694">
        <w:t>veloppeurs</w:t>
      </w:r>
      <w:r w:rsidRPr="00066694">
        <w:rPr>
          <w:rFonts w:ascii="Arial" w:hAnsi="Arial" w:cs="Arial"/>
        </w:rPr>
        <w:t> </w:t>
      </w:r>
      <w:r w:rsidRPr="00066694">
        <w:t>; et une mani</w:t>
      </w:r>
      <w:r w:rsidRPr="00066694">
        <w:rPr>
          <w:rFonts w:ascii="Aptos" w:hAnsi="Aptos" w:cs="Aptos"/>
        </w:rPr>
        <w:t>è</w:t>
      </w:r>
      <w:r w:rsidRPr="00066694">
        <w:t xml:space="preserve">re simple de documenter ce qui a </w:t>
      </w:r>
      <w:r w:rsidRPr="00066694">
        <w:rPr>
          <w:rFonts w:ascii="Aptos" w:hAnsi="Aptos" w:cs="Aptos"/>
        </w:rPr>
        <w:t>é</w:t>
      </w:r>
      <w:r w:rsidRPr="00066694">
        <w:t>t</w:t>
      </w:r>
      <w:r w:rsidRPr="00066694">
        <w:rPr>
          <w:rFonts w:ascii="Aptos" w:hAnsi="Aptos" w:cs="Aptos"/>
        </w:rPr>
        <w:t>é</w:t>
      </w:r>
      <w:r w:rsidRPr="00066694">
        <w:t xml:space="preserve"> essay</w:t>
      </w:r>
      <w:r w:rsidRPr="00066694">
        <w:rPr>
          <w:rFonts w:ascii="Aptos" w:hAnsi="Aptos" w:cs="Aptos"/>
        </w:rPr>
        <w:t>é</w:t>
      </w:r>
      <w:r w:rsidRPr="00066694">
        <w:t xml:space="preserve">, ce qui a </w:t>
      </w:r>
      <w:r w:rsidRPr="00066694">
        <w:rPr>
          <w:rFonts w:ascii="Aptos" w:hAnsi="Aptos" w:cs="Aptos"/>
        </w:rPr>
        <w:t>é</w:t>
      </w:r>
      <w:r w:rsidRPr="00066694">
        <w:t>t</w:t>
      </w:r>
      <w:r w:rsidRPr="00066694">
        <w:rPr>
          <w:rFonts w:ascii="Aptos" w:hAnsi="Aptos" w:cs="Aptos"/>
        </w:rPr>
        <w:t>é</w:t>
      </w:r>
      <w:r w:rsidRPr="00066694">
        <w:t xml:space="preserve"> appris et les prochaines </w:t>
      </w:r>
      <w:r w:rsidRPr="00066694">
        <w:rPr>
          <w:rFonts w:ascii="Aptos" w:hAnsi="Aptos" w:cs="Aptos"/>
        </w:rPr>
        <w:t>é</w:t>
      </w:r>
      <w:r w:rsidRPr="00066694">
        <w:t>tapes. Des attentes proportionn</w:t>
      </w:r>
      <w:r w:rsidRPr="00066694">
        <w:rPr>
          <w:rFonts w:ascii="Aptos" w:hAnsi="Aptos" w:cs="Aptos"/>
        </w:rPr>
        <w:t>é</w:t>
      </w:r>
      <w:r w:rsidRPr="00066694">
        <w:t>es permettent aux jeunes organisations de d</w:t>
      </w:r>
      <w:r w:rsidRPr="00066694">
        <w:rPr>
          <w:rFonts w:ascii="Aptos" w:hAnsi="Aptos" w:cs="Aptos"/>
        </w:rPr>
        <w:t>é</w:t>
      </w:r>
      <w:r w:rsidRPr="00066694">
        <w:t>montrer des progr</w:t>
      </w:r>
      <w:r w:rsidRPr="00066694">
        <w:rPr>
          <w:rFonts w:ascii="Aptos" w:hAnsi="Aptos" w:cs="Aptos"/>
        </w:rPr>
        <w:t>è</w:t>
      </w:r>
      <w:r w:rsidRPr="00066694">
        <w:t>s sans freiner l’innovation.</w:t>
      </w:r>
    </w:p>
    <w:p w14:paraId="6FCE2EF6" w14:textId="77777777" w:rsidR="00BD0A9A" w:rsidRPr="00066694" w:rsidRDefault="00BD0A9A" w:rsidP="00077ACD">
      <w:pPr>
        <w:pStyle w:val="Heading4"/>
      </w:pPr>
      <w:r w:rsidRPr="00066694">
        <w:lastRenderedPageBreak/>
        <w:t>Scénario</w:t>
      </w:r>
      <w:r w:rsidRPr="00066694">
        <w:rPr>
          <w:rFonts w:ascii="Times New Roman" w:hAnsi="Times New Roman" w:cs="Times New Roman"/>
        </w:rPr>
        <w:t> </w:t>
      </w:r>
      <w:r w:rsidRPr="00066694">
        <w:t>3 : «</w:t>
      </w:r>
      <w:r w:rsidRPr="00066694">
        <w:rPr>
          <w:rFonts w:ascii="Times New Roman" w:hAnsi="Times New Roman" w:cs="Times New Roman"/>
        </w:rPr>
        <w:t> </w:t>
      </w:r>
      <w:r w:rsidRPr="00066694">
        <w:t>Cela semble accessible, mais fonctionne de façon excluante</w:t>
      </w:r>
      <w:r w:rsidRPr="00066694">
        <w:rPr>
          <w:rFonts w:ascii="Times New Roman" w:hAnsi="Times New Roman" w:cs="Times New Roman"/>
        </w:rPr>
        <w:t> </w:t>
      </w:r>
      <w:r w:rsidRPr="00066694">
        <w:t>» (systèmes d’IA)</w:t>
      </w:r>
    </w:p>
    <w:p w14:paraId="53EC8F5F" w14:textId="77777777" w:rsidR="00BD0A9A" w:rsidRPr="00066694" w:rsidRDefault="00BD0A9A" w:rsidP="00BD0A9A">
      <w:r w:rsidRPr="00066694">
        <w:rPr>
          <w:i/>
          <w:iCs/>
        </w:rPr>
        <w:t>Le robot conversationnel respecte les critères habituels</w:t>
      </w:r>
      <w:r w:rsidRPr="00066694">
        <w:rPr>
          <w:rFonts w:ascii="Arial" w:hAnsi="Arial" w:cs="Arial"/>
          <w:i/>
          <w:iCs/>
        </w:rPr>
        <w:t> </w:t>
      </w:r>
      <w:r w:rsidRPr="00066694">
        <w:rPr>
          <w:i/>
          <w:iCs/>
        </w:rPr>
        <w:t xml:space="preserve">: navigation au clavier, champs bien </w:t>
      </w:r>
      <w:r w:rsidRPr="00066694">
        <w:rPr>
          <w:rFonts w:ascii="Aptos" w:hAnsi="Aptos" w:cs="Aptos"/>
          <w:i/>
          <w:iCs/>
        </w:rPr>
        <w:t>é</w:t>
      </w:r>
      <w:r w:rsidRPr="00066694">
        <w:rPr>
          <w:i/>
          <w:iCs/>
        </w:rPr>
        <w:t>tiquet</w:t>
      </w:r>
      <w:r w:rsidRPr="00066694">
        <w:rPr>
          <w:rFonts w:ascii="Aptos" w:hAnsi="Aptos" w:cs="Aptos"/>
          <w:i/>
          <w:iCs/>
        </w:rPr>
        <w:t>é</w:t>
      </w:r>
      <w:r w:rsidRPr="00066694">
        <w:rPr>
          <w:i/>
          <w:iCs/>
        </w:rPr>
        <w:t>s, contraste ad</w:t>
      </w:r>
      <w:r w:rsidRPr="00066694">
        <w:rPr>
          <w:rFonts w:ascii="Aptos" w:hAnsi="Aptos" w:cs="Aptos"/>
          <w:i/>
          <w:iCs/>
        </w:rPr>
        <w:t>é</w:t>
      </w:r>
      <w:r w:rsidRPr="00066694">
        <w:rPr>
          <w:i/>
          <w:iCs/>
        </w:rPr>
        <w:t>quat. Le probl</w:t>
      </w:r>
      <w:r w:rsidRPr="00066694">
        <w:rPr>
          <w:rFonts w:ascii="Aptos" w:hAnsi="Aptos" w:cs="Aptos"/>
          <w:i/>
          <w:iCs/>
        </w:rPr>
        <w:t>è</w:t>
      </w:r>
      <w:r w:rsidRPr="00066694">
        <w:rPr>
          <w:i/>
          <w:iCs/>
        </w:rPr>
        <w:t>me ne se situe pas dans l</w:t>
      </w:r>
      <w:r w:rsidRPr="00066694">
        <w:rPr>
          <w:rFonts w:ascii="Aptos" w:hAnsi="Aptos" w:cs="Aptos"/>
          <w:i/>
          <w:iCs/>
        </w:rPr>
        <w:t>’</w:t>
      </w:r>
      <w:r w:rsidRPr="00066694">
        <w:rPr>
          <w:i/>
          <w:iCs/>
        </w:rPr>
        <w:t xml:space="preserve">interface </w:t>
      </w:r>
      <w:r w:rsidRPr="00066694">
        <w:rPr>
          <w:rFonts w:ascii="Aptos" w:hAnsi="Aptos" w:cs="Aptos"/>
          <w:i/>
          <w:iCs/>
        </w:rPr>
        <w:t>—</w:t>
      </w:r>
      <w:r w:rsidRPr="00066694">
        <w:rPr>
          <w:i/>
          <w:iCs/>
        </w:rPr>
        <w:t xml:space="preserve"> il se trouve en arri</w:t>
      </w:r>
      <w:r w:rsidRPr="00066694">
        <w:rPr>
          <w:rFonts w:ascii="Aptos" w:hAnsi="Aptos" w:cs="Aptos"/>
          <w:i/>
          <w:iCs/>
        </w:rPr>
        <w:t>è</w:t>
      </w:r>
      <w:r w:rsidRPr="00066694">
        <w:rPr>
          <w:i/>
          <w:iCs/>
        </w:rPr>
        <w:t>re</w:t>
      </w:r>
      <w:r w:rsidRPr="00066694">
        <w:rPr>
          <w:i/>
          <w:iCs/>
        </w:rPr>
        <w:noBreakHyphen/>
        <w:t>plan.</w:t>
      </w:r>
    </w:p>
    <w:p w14:paraId="35452107" w14:textId="77777777" w:rsidR="00BD0A9A" w:rsidRPr="00066694" w:rsidRDefault="00BD0A9A" w:rsidP="00BD0A9A">
      <w:r w:rsidRPr="00066694">
        <w:rPr>
          <w:i/>
          <w:iCs/>
        </w:rPr>
        <w:t>Une personne sourde, en recherche d’emploi, rédige une réponse nuancée. Le modèle la raccourcit, interprète mal le contexte et classe la réponse comme démontrant de «</w:t>
      </w:r>
      <w:r w:rsidRPr="00066694">
        <w:rPr>
          <w:rFonts w:ascii="Arial" w:hAnsi="Arial" w:cs="Arial"/>
          <w:i/>
          <w:iCs/>
        </w:rPr>
        <w:t> </w:t>
      </w:r>
      <w:r w:rsidRPr="00066694">
        <w:rPr>
          <w:i/>
          <w:iCs/>
        </w:rPr>
        <w:t>faibles comp</w:t>
      </w:r>
      <w:r w:rsidRPr="00066694">
        <w:rPr>
          <w:rFonts w:ascii="Aptos" w:hAnsi="Aptos" w:cs="Aptos"/>
          <w:i/>
          <w:iCs/>
        </w:rPr>
        <w:t>é</w:t>
      </w:r>
      <w:r w:rsidRPr="00066694">
        <w:rPr>
          <w:i/>
          <w:iCs/>
        </w:rPr>
        <w:t>tences en communication</w:t>
      </w:r>
      <w:r w:rsidRPr="00066694">
        <w:rPr>
          <w:rFonts w:ascii="Arial" w:hAnsi="Arial" w:cs="Arial"/>
          <w:i/>
          <w:iCs/>
        </w:rPr>
        <w:t> </w:t>
      </w:r>
      <w:r w:rsidRPr="00066694">
        <w:rPr>
          <w:rFonts w:ascii="Aptos" w:hAnsi="Aptos" w:cs="Aptos"/>
          <w:i/>
          <w:iCs/>
        </w:rPr>
        <w:t>»</w:t>
      </w:r>
      <w:r w:rsidRPr="00066694">
        <w:rPr>
          <w:i/>
          <w:iCs/>
        </w:rPr>
        <w:t>. Dans un contexte clinique, un outil d</w:t>
      </w:r>
      <w:r w:rsidRPr="00066694">
        <w:rPr>
          <w:rFonts w:ascii="Aptos" w:hAnsi="Aptos" w:cs="Aptos"/>
          <w:i/>
          <w:iCs/>
        </w:rPr>
        <w:t>’</w:t>
      </w:r>
      <w:r w:rsidRPr="00066694">
        <w:rPr>
          <w:i/>
          <w:iCs/>
        </w:rPr>
        <w:t>aide au diagnostic ne reconna</w:t>
      </w:r>
      <w:r w:rsidRPr="00066694">
        <w:rPr>
          <w:rFonts w:ascii="Aptos" w:hAnsi="Aptos" w:cs="Aptos"/>
          <w:i/>
          <w:iCs/>
        </w:rPr>
        <w:t>î</w:t>
      </w:r>
      <w:r w:rsidRPr="00066694">
        <w:rPr>
          <w:i/>
          <w:iCs/>
        </w:rPr>
        <w:t>t pas un terme li</w:t>
      </w:r>
      <w:r w:rsidRPr="00066694">
        <w:rPr>
          <w:rFonts w:ascii="Aptos" w:hAnsi="Aptos" w:cs="Aptos"/>
          <w:i/>
          <w:iCs/>
        </w:rPr>
        <w:t>é</w:t>
      </w:r>
      <w:r w:rsidRPr="00066694">
        <w:rPr>
          <w:i/>
          <w:iCs/>
        </w:rPr>
        <w:t xml:space="preserve"> </w:t>
      </w:r>
      <w:r w:rsidRPr="00066694">
        <w:rPr>
          <w:rFonts w:ascii="Aptos" w:hAnsi="Aptos" w:cs="Aptos"/>
          <w:i/>
          <w:iCs/>
        </w:rPr>
        <w:t>à</w:t>
      </w:r>
      <w:r w:rsidRPr="00066694">
        <w:rPr>
          <w:i/>
          <w:iCs/>
        </w:rPr>
        <w:t xml:space="preserve"> une technologie d</w:t>
      </w:r>
      <w:r w:rsidRPr="00066694">
        <w:rPr>
          <w:rFonts w:ascii="Aptos" w:hAnsi="Aptos" w:cs="Aptos"/>
          <w:i/>
          <w:iCs/>
        </w:rPr>
        <w:t>’</w:t>
      </w:r>
      <w:r w:rsidRPr="00066694">
        <w:rPr>
          <w:i/>
          <w:iCs/>
        </w:rPr>
        <w:t>assistance et fournit des conseils inad</w:t>
      </w:r>
      <w:r w:rsidRPr="00066694">
        <w:rPr>
          <w:rFonts w:ascii="Aptos" w:hAnsi="Aptos" w:cs="Aptos"/>
          <w:i/>
          <w:iCs/>
        </w:rPr>
        <w:t>é</w:t>
      </w:r>
      <w:r w:rsidRPr="00066694">
        <w:rPr>
          <w:i/>
          <w:iCs/>
        </w:rPr>
        <w:t>quats. Tout para</w:t>
      </w:r>
      <w:r w:rsidRPr="00066694">
        <w:rPr>
          <w:rFonts w:ascii="Aptos" w:hAnsi="Aptos" w:cs="Aptos"/>
          <w:i/>
          <w:iCs/>
        </w:rPr>
        <w:t>î</w:t>
      </w:r>
      <w:r w:rsidRPr="00066694">
        <w:rPr>
          <w:i/>
          <w:iCs/>
        </w:rPr>
        <w:t>t conforme en surface, alors que les pr</w:t>
      </w:r>
      <w:r w:rsidRPr="00066694">
        <w:rPr>
          <w:rFonts w:ascii="Aptos" w:hAnsi="Aptos" w:cs="Aptos"/>
          <w:i/>
          <w:iCs/>
        </w:rPr>
        <w:t>é</w:t>
      </w:r>
      <w:r w:rsidRPr="00066694">
        <w:rPr>
          <w:i/>
          <w:iCs/>
        </w:rPr>
        <w:t>judices r</w:t>
      </w:r>
      <w:r w:rsidRPr="00066694">
        <w:rPr>
          <w:rFonts w:ascii="Aptos" w:hAnsi="Aptos" w:cs="Aptos"/>
          <w:i/>
          <w:iCs/>
        </w:rPr>
        <w:t>é</w:t>
      </w:r>
      <w:r w:rsidRPr="00066694">
        <w:rPr>
          <w:i/>
          <w:iCs/>
        </w:rPr>
        <w:t>els sont dissimul</w:t>
      </w:r>
      <w:r w:rsidRPr="00066694">
        <w:rPr>
          <w:rFonts w:ascii="Aptos" w:hAnsi="Aptos" w:cs="Aptos"/>
          <w:i/>
          <w:iCs/>
        </w:rPr>
        <w:t>é</w:t>
      </w:r>
      <w:r w:rsidRPr="00066694">
        <w:rPr>
          <w:i/>
          <w:iCs/>
        </w:rPr>
        <w:t>s dans les donn</w:t>
      </w:r>
      <w:r w:rsidRPr="00066694">
        <w:rPr>
          <w:rFonts w:ascii="Aptos" w:hAnsi="Aptos" w:cs="Aptos"/>
          <w:i/>
          <w:iCs/>
        </w:rPr>
        <w:t>é</w:t>
      </w:r>
      <w:r w:rsidRPr="00066694">
        <w:rPr>
          <w:i/>
          <w:iCs/>
        </w:rPr>
        <w:t>es d</w:t>
      </w:r>
      <w:r w:rsidRPr="00066694">
        <w:rPr>
          <w:rFonts w:ascii="Aptos" w:hAnsi="Aptos" w:cs="Aptos"/>
          <w:i/>
          <w:iCs/>
        </w:rPr>
        <w:t>’</w:t>
      </w:r>
      <w:r w:rsidRPr="00066694">
        <w:rPr>
          <w:i/>
          <w:iCs/>
        </w:rPr>
        <w:t>entra</w:t>
      </w:r>
      <w:r w:rsidRPr="00066694">
        <w:rPr>
          <w:rFonts w:ascii="Aptos" w:hAnsi="Aptos" w:cs="Aptos"/>
          <w:i/>
          <w:iCs/>
        </w:rPr>
        <w:t>î</w:t>
      </w:r>
      <w:r w:rsidRPr="00066694">
        <w:rPr>
          <w:i/>
          <w:iCs/>
        </w:rPr>
        <w:t>nement, les lacunes des essais et les processus de mise à jour.</w:t>
      </w:r>
    </w:p>
    <w:p w14:paraId="3810EA80" w14:textId="77777777" w:rsidR="00BD0A9A" w:rsidRPr="00066694" w:rsidRDefault="00BD0A9A" w:rsidP="00BD0A9A">
      <w:r w:rsidRPr="00066694">
        <w:t>Les règles ponctuelles ne peuvent pas détecter ce type de problème. Elles ne questionnent pas la provenance des données, les personnes ayant testé les parcours, la façon dont les biais sont surveillés ou ce qui se produit lorsque le modèle évolue.</w:t>
      </w:r>
    </w:p>
    <w:p w14:paraId="7C010BFC" w14:textId="77777777" w:rsidR="00BD0A9A" w:rsidRPr="00066694" w:rsidRDefault="00BD0A9A" w:rsidP="00BD0A9A">
      <w:r w:rsidRPr="00066694">
        <w:t>Un modèle fondé sur les processus exigerait des pratiques inclusives en matière de données et d’essais, la documentation des changements, des examens réguliers des biais et de l’accessibilité, ainsi que la participation continue de personnes en situation de handicap. C’est ainsi que l’on peut repérer des enjeux qui n’apparaissent jamais dans un audit d’interface traditionnel.</w:t>
      </w:r>
    </w:p>
    <w:p w14:paraId="4F35BA6E" w14:textId="77777777" w:rsidR="00BD0A9A" w:rsidRPr="00066694" w:rsidRDefault="00BD0A9A" w:rsidP="00BD0A9A">
      <w:r w:rsidRPr="00066694">
        <w:t>Ces scénarios ont renforcé un constat apparu tout au long des premières activités du projet</w:t>
      </w:r>
      <w:r w:rsidRPr="00066694">
        <w:rPr>
          <w:rFonts w:ascii="Arial" w:hAnsi="Arial" w:cs="Arial"/>
        </w:rPr>
        <w:t> </w:t>
      </w:r>
      <w:r w:rsidRPr="00066694">
        <w:t xml:space="preserve">: </w:t>
      </w:r>
      <w:r w:rsidRPr="00066694">
        <w:rPr>
          <w:rStyle w:val="Strong"/>
        </w:rPr>
        <w:t>l’accessibilité est le résultat de pratiques organisationnelles continues, et non un état atteint une seule fois</w:t>
      </w:r>
      <w:r w:rsidRPr="00066694">
        <w:t>. Lorsque les processus sont absents, incohérents ou dépendent de quelques personnes engagées, l’accessibilité demeure fragile. À l’inverse, lorsque des processus structurés, des rôles clairs, des pratiques de collecte de preuves et des boucles de rétroaction sont en place, l’accessibilité devient plus prévisible et peut s’améliorer dans le temps.</w:t>
      </w:r>
    </w:p>
    <w:p w14:paraId="1184ED33" w14:textId="35E08C89" w:rsidR="00BD0A9A" w:rsidRPr="00066694" w:rsidRDefault="00BD0A9A" w:rsidP="00023B7E">
      <w:r w:rsidRPr="00066694">
        <w:t xml:space="preserve">Ensemble, ces exemples montrent pourquoi le modèle devait se concentrer sur les </w:t>
      </w:r>
      <w:r w:rsidRPr="00066694">
        <w:rPr>
          <w:rStyle w:val="Strong"/>
        </w:rPr>
        <w:t>conditions de production de l’accessibilité</w:t>
      </w:r>
      <w:r w:rsidRPr="00066694">
        <w:t>, et non seulement sur les résultats finaux</w:t>
      </w:r>
      <w:r w:rsidRPr="00066694">
        <w:rPr>
          <w:rFonts w:ascii="Arial" w:hAnsi="Arial" w:cs="Arial"/>
        </w:rPr>
        <w:t> </w:t>
      </w:r>
      <w:r w:rsidRPr="00066694">
        <w:t>: l</w:t>
      </w:r>
      <w:r w:rsidRPr="00066694">
        <w:rPr>
          <w:rFonts w:ascii="Aptos" w:hAnsi="Aptos" w:cs="Aptos"/>
        </w:rPr>
        <w:t>’</w:t>
      </w:r>
      <w:r w:rsidRPr="00066694">
        <w:t>accessibilit</w:t>
      </w:r>
      <w:r w:rsidRPr="00066694">
        <w:rPr>
          <w:rFonts w:ascii="Aptos" w:hAnsi="Aptos" w:cs="Aptos"/>
        </w:rPr>
        <w:t>é</w:t>
      </w:r>
      <w:r w:rsidRPr="00066694">
        <w:t xml:space="preserve"> doit </w:t>
      </w:r>
      <w:r w:rsidRPr="00066694">
        <w:rPr>
          <w:rFonts w:ascii="Aptos" w:hAnsi="Aptos" w:cs="Aptos"/>
        </w:rPr>
        <w:t>ê</w:t>
      </w:r>
      <w:r w:rsidRPr="00066694">
        <w:t>tre soutenue tout au long des phases de planification, de conception, de d</w:t>
      </w:r>
      <w:r w:rsidRPr="00066694">
        <w:rPr>
          <w:rFonts w:ascii="Aptos" w:hAnsi="Aptos" w:cs="Aptos"/>
        </w:rPr>
        <w:t>é</w:t>
      </w:r>
      <w:r w:rsidRPr="00066694">
        <w:t>veloppement, d</w:t>
      </w:r>
      <w:r w:rsidRPr="00066694">
        <w:rPr>
          <w:rFonts w:ascii="Aptos" w:hAnsi="Aptos" w:cs="Aptos"/>
        </w:rPr>
        <w:t>’</w:t>
      </w:r>
      <w:r w:rsidRPr="00066694">
        <w:t>essais, d</w:t>
      </w:r>
      <w:r w:rsidRPr="00066694">
        <w:rPr>
          <w:rFonts w:ascii="Aptos" w:hAnsi="Aptos" w:cs="Aptos"/>
        </w:rPr>
        <w:t>’</w:t>
      </w:r>
      <w:r w:rsidRPr="00066694">
        <w:t>approvisionnement, de d</w:t>
      </w:r>
      <w:r w:rsidRPr="00066694">
        <w:rPr>
          <w:rFonts w:ascii="Aptos" w:hAnsi="Aptos" w:cs="Aptos"/>
        </w:rPr>
        <w:t>é</w:t>
      </w:r>
      <w:r w:rsidRPr="00066694">
        <w:t>ploiement et de maintenance, plut</w:t>
      </w:r>
      <w:r w:rsidRPr="00066694">
        <w:rPr>
          <w:rFonts w:ascii="Aptos" w:hAnsi="Aptos" w:cs="Aptos"/>
        </w:rPr>
        <w:t>ô</w:t>
      </w:r>
      <w:r w:rsidRPr="00066694">
        <w:t>t que d</w:t>
      </w:r>
      <w:r w:rsidRPr="00066694">
        <w:rPr>
          <w:rFonts w:ascii="Aptos" w:hAnsi="Aptos" w:cs="Aptos"/>
        </w:rPr>
        <w:t>’ê</w:t>
      </w:r>
      <w:r w:rsidRPr="00066694">
        <w:t>tre v</w:t>
      </w:r>
      <w:r w:rsidRPr="00066694">
        <w:rPr>
          <w:rFonts w:ascii="Aptos" w:hAnsi="Aptos" w:cs="Aptos"/>
        </w:rPr>
        <w:t>é</w:t>
      </w:r>
      <w:r w:rsidRPr="00066694">
        <w:t>rifi</w:t>
      </w:r>
      <w:r w:rsidRPr="00066694">
        <w:rPr>
          <w:rFonts w:ascii="Aptos" w:hAnsi="Aptos" w:cs="Aptos"/>
        </w:rPr>
        <w:t>é</w:t>
      </w:r>
      <w:r w:rsidRPr="00066694">
        <w:t xml:space="preserve">e uniquement </w:t>
      </w:r>
      <w:r w:rsidRPr="00066694">
        <w:rPr>
          <w:rFonts w:ascii="Aptos" w:hAnsi="Aptos" w:cs="Aptos"/>
        </w:rPr>
        <w:t>à</w:t>
      </w:r>
      <w:r w:rsidRPr="00066694">
        <w:t xml:space="preserve"> la fin.</w:t>
      </w:r>
    </w:p>
    <w:p w14:paraId="40ED3A56" w14:textId="4196BCC3" w:rsidR="00023B7E" w:rsidRPr="00066694" w:rsidRDefault="00995124" w:rsidP="00757408">
      <w:pPr>
        <w:pStyle w:val="Heading3"/>
      </w:pPr>
      <w:bookmarkStart w:id="28" w:name="_Toc228377564"/>
      <w:r w:rsidRPr="00066694">
        <w:lastRenderedPageBreak/>
        <w:t>Comment les travaux de recherche antérieurs ont façonné le modèle</w:t>
      </w:r>
      <w:bookmarkEnd w:id="28"/>
    </w:p>
    <w:p w14:paraId="2554C2B7" w14:textId="77777777" w:rsidR="00DC0CB2" w:rsidRPr="00066694" w:rsidRDefault="00DC0CB2" w:rsidP="00DC0CB2">
      <w:r w:rsidRPr="00066694">
        <w:t xml:space="preserve">Le modèle de conformité fondé sur les processus s’appuie directement sur les constats issus de la </w:t>
      </w:r>
      <w:proofErr w:type="spellStart"/>
      <w:r w:rsidRPr="00066694">
        <w:t>co</w:t>
      </w:r>
      <w:r w:rsidRPr="00066694">
        <w:rPr>
          <w:rFonts w:ascii="Cambria Math" w:hAnsi="Cambria Math" w:cs="Cambria Math"/>
        </w:rPr>
        <w:t>‑</w:t>
      </w:r>
      <w:r w:rsidRPr="00066694">
        <w:t>conception</w:t>
      </w:r>
      <w:proofErr w:type="spellEnd"/>
      <w:r w:rsidRPr="00066694">
        <w:rPr>
          <w:rFonts w:ascii="Arial" w:hAnsi="Arial" w:cs="Arial"/>
        </w:rPr>
        <w:t> </w:t>
      </w:r>
      <w:r w:rsidRPr="00066694">
        <w:t xml:space="preserve">1,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et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3. Chacune de ces activit</w:t>
      </w:r>
      <w:r w:rsidRPr="00066694">
        <w:rPr>
          <w:rFonts w:ascii="Aptos" w:hAnsi="Aptos" w:cs="Aptos"/>
        </w:rPr>
        <w:t>é</w:t>
      </w:r>
      <w:r w:rsidRPr="00066694">
        <w:t>s a contribu</w:t>
      </w:r>
      <w:r w:rsidRPr="00066694">
        <w:rPr>
          <w:rFonts w:ascii="Aptos" w:hAnsi="Aptos" w:cs="Aptos"/>
        </w:rPr>
        <w:t>é</w:t>
      </w:r>
      <w:r w:rsidRPr="00066694">
        <w:t xml:space="preserve"> </w:t>
      </w:r>
      <w:r w:rsidRPr="00066694">
        <w:rPr>
          <w:rFonts w:ascii="Aptos" w:hAnsi="Aptos" w:cs="Aptos"/>
        </w:rPr>
        <w:t>à</w:t>
      </w:r>
      <w:r w:rsidRPr="00066694">
        <w:t xml:space="preserve"> un niveau diff</w:t>
      </w:r>
      <w:r w:rsidRPr="00066694">
        <w:rPr>
          <w:rFonts w:ascii="Aptos" w:hAnsi="Aptos" w:cs="Aptos"/>
        </w:rPr>
        <w:t>é</w:t>
      </w:r>
      <w:r w:rsidRPr="00066694">
        <w:t>rent de compr</w:t>
      </w:r>
      <w:r w:rsidRPr="00066694">
        <w:rPr>
          <w:rFonts w:ascii="Aptos" w:hAnsi="Aptos" w:cs="Aptos"/>
        </w:rPr>
        <w:t>é</w:t>
      </w:r>
      <w:r w:rsidRPr="00066694">
        <w:t>hension, et le mod</w:t>
      </w:r>
      <w:r w:rsidRPr="00066694">
        <w:rPr>
          <w:rFonts w:ascii="Aptos" w:hAnsi="Aptos" w:cs="Aptos"/>
        </w:rPr>
        <w:t>è</w:t>
      </w:r>
      <w:r w:rsidRPr="00066694">
        <w:t>le rassemble ces apports dans une structure coh</w:t>
      </w:r>
      <w:r w:rsidRPr="00066694">
        <w:rPr>
          <w:rFonts w:ascii="Aptos" w:hAnsi="Aptos" w:cs="Aptos"/>
        </w:rPr>
        <w:t>é</w:t>
      </w:r>
      <w:r w:rsidRPr="00066694">
        <w:t>rente.</w:t>
      </w:r>
    </w:p>
    <w:p w14:paraId="3FBEBC0D" w14:textId="77777777" w:rsidR="00DC0CB2" w:rsidRPr="00066694" w:rsidRDefault="00DC0CB2" w:rsidP="00DC0CB2">
      <w:pPr>
        <w:rPr>
          <w:rStyle w:val="Strong"/>
        </w:rPr>
      </w:pPr>
      <w:r w:rsidRPr="00066694">
        <w:rPr>
          <w:rStyle w:val="Strong"/>
        </w:rPr>
        <w:t xml:space="preserve">Fondements issus de la </w:t>
      </w:r>
      <w:proofErr w:type="spellStart"/>
      <w:r w:rsidRPr="00066694">
        <w:rPr>
          <w:rStyle w:val="Strong"/>
        </w:rPr>
        <w:t>co</w:t>
      </w:r>
      <w:r w:rsidRPr="00066694">
        <w:rPr>
          <w:rStyle w:val="Strong"/>
          <w:rFonts w:ascii="Cambria Math" w:hAnsi="Cambria Math" w:cs="Cambria Math"/>
        </w:rPr>
        <w:t>‑</w:t>
      </w:r>
      <w:r w:rsidRPr="00066694">
        <w:rPr>
          <w:rStyle w:val="Strong"/>
        </w:rPr>
        <w:t>conception</w:t>
      </w:r>
      <w:proofErr w:type="spellEnd"/>
      <w:r w:rsidRPr="00066694">
        <w:rPr>
          <w:rStyle w:val="Strong"/>
          <w:rFonts w:ascii="Arial" w:hAnsi="Arial" w:cs="Arial"/>
        </w:rPr>
        <w:t> </w:t>
      </w:r>
      <w:r w:rsidRPr="00066694">
        <w:rPr>
          <w:rStyle w:val="Strong"/>
        </w:rPr>
        <w:t>1 : comprendre les contraintes systémiques</w:t>
      </w:r>
    </w:p>
    <w:p w14:paraId="134102D6" w14:textId="77777777" w:rsidR="00DC0CB2" w:rsidRPr="00066694" w:rsidRDefault="00DC0CB2" w:rsidP="00DC0CB2">
      <w:r w:rsidRPr="00066694">
        <w:t xml:space="preserve">La </w:t>
      </w:r>
      <w:proofErr w:type="spellStart"/>
      <w:r w:rsidRPr="00066694">
        <w:t>co</w:t>
      </w:r>
      <w:r w:rsidRPr="00066694">
        <w:rPr>
          <w:rFonts w:ascii="Cambria Math" w:hAnsi="Cambria Math" w:cs="Cambria Math"/>
        </w:rPr>
        <w:t>‑</w:t>
      </w:r>
      <w:r w:rsidRPr="00066694">
        <w:t>conception</w:t>
      </w:r>
      <w:proofErr w:type="spellEnd"/>
      <w:r w:rsidRPr="00066694">
        <w:rPr>
          <w:rFonts w:ascii="Arial" w:hAnsi="Arial" w:cs="Arial"/>
        </w:rPr>
        <w:t> </w:t>
      </w:r>
      <w:r w:rsidRPr="00066694">
        <w:t>1 a permis aux participants de se familiariser avec le processus d</w:t>
      </w:r>
      <w:r w:rsidRPr="00066694">
        <w:rPr>
          <w:rFonts w:ascii="Aptos" w:hAnsi="Aptos" w:cs="Aptos"/>
        </w:rPr>
        <w:t>’é</w:t>
      </w:r>
      <w:r w:rsidRPr="00066694">
        <w:t>laboration des normes par l</w:t>
      </w:r>
      <w:r w:rsidRPr="00066694">
        <w:rPr>
          <w:rFonts w:ascii="Aptos" w:hAnsi="Aptos" w:cs="Aptos"/>
        </w:rPr>
        <w:t>’</w:t>
      </w:r>
      <w:r w:rsidRPr="00066694">
        <w:t>entremise d</w:t>
      </w:r>
      <w:r w:rsidRPr="00066694">
        <w:rPr>
          <w:rFonts w:ascii="Aptos" w:hAnsi="Aptos" w:cs="Aptos"/>
        </w:rPr>
        <w:t>’</w:t>
      </w:r>
      <w:r w:rsidRPr="00066694">
        <w:t>une activit</w:t>
      </w:r>
      <w:r w:rsidRPr="00066694">
        <w:rPr>
          <w:rFonts w:ascii="Aptos" w:hAnsi="Aptos" w:cs="Aptos"/>
        </w:rPr>
        <w:t>é</w:t>
      </w:r>
      <w:r w:rsidRPr="00066694">
        <w:t xml:space="preserve"> d</w:t>
      </w:r>
      <w:r w:rsidRPr="00066694">
        <w:rPr>
          <w:rFonts w:ascii="Aptos" w:hAnsi="Aptos" w:cs="Aptos"/>
        </w:rPr>
        <w:t>’</w:t>
      </w:r>
      <w:r w:rsidRPr="00066694">
        <w:t>apprentissage ludique. En simulant des parcours d</w:t>
      </w:r>
      <w:r w:rsidRPr="00066694">
        <w:rPr>
          <w:rFonts w:ascii="Aptos" w:hAnsi="Aptos" w:cs="Aptos"/>
        </w:rPr>
        <w:t>é</w:t>
      </w:r>
      <w:r w:rsidRPr="00066694">
        <w:t>cisionnels concrets, des dynamiques de comit</w:t>
      </w:r>
      <w:r w:rsidRPr="00066694">
        <w:rPr>
          <w:rFonts w:ascii="Aptos" w:hAnsi="Aptos" w:cs="Aptos"/>
        </w:rPr>
        <w:t>é</w:t>
      </w:r>
      <w:r w:rsidRPr="00066694">
        <w:t>s et des contraintes structurelles, les participants ont observ</w:t>
      </w:r>
      <w:r w:rsidRPr="00066694">
        <w:rPr>
          <w:rFonts w:ascii="Aptos" w:hAnsi="Aptos" w:cs="Aptos"/>
        </w:rPr>
        <w:t>é</w:t>
      </w:r>
      <w:r w:rsidRPr="00066694">
        <w:t xml:space="preserve"> que les </w:t>
      </w:r>
      <w:r w:rsidRPr="00066694">
        <w:rPr>
          <w:rFonts w:ascii="Aptos" w:hAnsi="Aptos" w:cs="Aptos"/>
        </w:rPr>
        <w:t>é</w:t>
      </w:r>
      <w:r w:rsidRPr="00066694">
        <w:t>checs en mati</w:t>
      </w:r>
      <w:r w:rsidRPr="00066694">
        <w:rPr>
          <w:rFonts w:ascii="Aptos" w:hAnsi="Aptos" w:cs="Aptos"/>
        </w:rPr>
        <w:t>è</w:t>
      </w:r>
      <w:r w:rsidRPr="00066694">
        <w:t>re d</w:t>
      </w:r>
      <w:r w:rsidRPr="00066694">
        <w:rPr>
          <w:rFonts w:ascii="Aptos" w:hAnsi="Aptos" w:cs="Aptos"/>
        </w:rPr>
        <w:t>’</w:t>
      </w:r>
      <w:r w:rsidRPr="00066694">
        <w:t>accessibilit</w:t>
      </w:r>
      <w:r w:rsidRPr="00066694">
        <w:rPr>
          <w:rFonts w:ascii="Aptos" w:hAnsi="Aptos" w:cs="Aptos"/>
        </w:rPr>
        <w:t>é</w:t>
      </w:r>
      <w:r w:rsidRPr="00066694">
        <w:t xml:space="preserve"> sont souvent li</w:t>
      </w:r>
      <w:r w:rsidRPr="00066694">
        <w:rPr>
          <w:rFonts w:ascii="Aptos" w:hAnsi="Aptos" w:cs="Aptos"/>
        </w:rPr>
        <w:t>é</w:t>
      </w:r>
      <w:r w:rsidRPr="00066694">
        <w:t xml:space="preserve">s non pas </w:t>
      </w:r>
      <w:r w:rsidRPr="00066694">
        <w:rPr>
          <w:rFonts w:ascii="Aptos" w:hAnsi="Aptos" w:cs="Aptos"/>
        </w:rPr>
        <w:t>à</w:t>
      </w:r>
      <w:r w:rsidRPr="00066694">
        <w:t xml:space="preserve"> l</w:t>
      </w:r>
      <w:r w:rsidRPr="00066694">
        <w:rPr>
          <w:rFonts w:ascii="Aptos" w:hAnsi="Aptos" w:cs="Aptos"/>
        </w:rPr>
        <w:t>’</w:t>
      </w:r>
      <w:r w:rsidRPr="00066694">
        <w:t xml:space="preserve">intention, mais </w:t>
      </w:r>
      <w:r w:rsidRPr="00066694">
        <w:rPr>
          <w:rFonts w:ascii="Aptos" w:hAnsi="Aptos" w:cs="Aptos"/>
        </w:rPr>
        <w:t>à</w:t>
      </w:r>
      <w:r w:rsidRPr="00066694">
        <w:t xml:space="preserve"> des syst</w:t>
      </w:r>
      <w:r w:rsidRPr="00066694">
        <w:rPr>
          <w:rFonts w:ascii="Aptos" w:hAnsi="Aptos" w:cs="Aptos"/>
        </w:rPr>
        <w:t>è</w:t>
      </w:r>
      <w:r w:rsidRPr="00066694">
        <w:t>mes trop fragment</w:t>
      </w:r>
      <w:r w:rsidRPr="00066694">
        <w:rPr>
          <w:rFonts w:ascii="Aptos" w:hAnsi="Aptos" w:cs="Aptos"/>
        </w:rPr>
        <w:t>é</w:t>
      </w:r>
      <w:r w:rsidRPr="00066694">
        <w:t xml:space="preserve">s ou trop rigides pour soutenir des pratiques inclusives. Ces premiers constats ont ouvert la voie à une conception de la réglementation comme un </w:t>
      </w:r>
      <w:r w:rsidRPr="00066694">
        <w:rPr>
          <w:rStyle w:val="Strong"/>
        </w:rPr>
        <w:t>écosystème de processus</w:t>
      </w:r>
      <w:r w:rsidRPr="00066694">
        <w:t>, plutôt que comme un ensemble statique d’exigences.</w:t>
      </w:r>
    </w:p>
    <w:p w14:paraId="4016837D" w14:textId="77777777" w:rsidR="00DC0CB2" w:rsidRPr="00066694" w:rsidRDefault="00DC0CB2" w:rsidP="00DC0CB2">
      <w:pPr>
        <w:rPr>
          <w:rStyle w:val="Strong"/>
        </w:rPr>
      </w:pPr>
      <w:r w:rsidRPr="00066694">
        <w:rPr>
          <w:rStyle w:val="Strong"/>
        </w:rPr>
        <w:t xml:space="preserve">Constats issus de la </w:t>
      </w:r>
      <w:proofErr w:type="spellStart"/>
      <w:r w:rsidRPr="00066694">
        <w:rPr>
          <w:rStyle w:val="Strong"/>
        </w:rPr>
        <w:t>co</w:t>
      </w:r>
      <w:proofErr w:type="spellEnd"/>
      <w:r w:rsidRPr="00066694">
        <w:rPr>
          <w:rStyle w:val="Strong"/>
          <w:rFonts w:ascii="Cambria Math" w:hAnsi="Cambria Math" w:cs="Cambria Math"/>
        </w:rPr>
        <w:t>‑</w:t>
      </w:r>
      <w:r w:rsidRPr="00066694">
        <w:rPr>
          <w:rStyle w:val="Strong"/>
        </w:rPr>
        <w:t>recherche</w:t>
      </w:r>
      <w:r w:rsidRPr="00066694">
        <w:rPr>
          <w:rStyle w:val="Strong"/>
          <w:rFonts w:ascii="Arial" w:hAnsi="Arial" w:cs="Arial"/>
        </w:rPr>
        <w:t> </w:t>
      </w:r>
      <w:r w:rsidRPr="00066694">
        <w:rPr>
          <w:rStyle w:val="Strong"/>
        </w:rPr>
        <w:t>2 : des barrières aux thèmes</w:t>
      </w:r>
    </w:p>
    <w:p w14:paraId="3ABF31A5" w14:textId="77777777" w:rsidR="00DC0CB2" w:rsidRPr="00066694" w:rsidRDefault="00DC0CB2" w:rsidP="00DC0CB2">
      <w:r w:rsidRPr="00066694">
        <w:t xml:space="preserve">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a fait </w:t>
      </w:r>
      <w:r w:rsidRPr="00066694">
        <w:rPr>
          <w:rFonts w:ascii="Aptos" w:hAnsi="Aptos" w:cs="Aptos"/>
        </w:rPr>
        <w:t>é</w:t>
      </w:r>
      <w:r w:rsidRPr="00066694">
        <w:t>merger plus de vingt th</w:t>
      </w:r>
      <w:r w:rsidRPr="00066694">
        <w:rPr>
          <w:rFonts w:ascii="Aptos" w:hAnsi="Aptos" w:cs="Aptos"/>
        </w:rPr>
        <w:t>è</w:t>
      </w:r>
      <w:r w:rsidRPr="00066694">
        <w:t>mes r</w:t>
      </w:r>
      <w:r w:rsidRPr="00066694">
        <w:rPr>
          <w:rFonts w:ascii="Aptos" w:hAnsi="Aptos" w:cs="Aptos"/>
        </w:rPr>
        <w:t>é</w:t>
      </w:r>
      <w:r w:rsidRPr="00066694">
        <w:t>currents r</w:t>
      </w:r>
      <w:r w:rsidRPr="00066694">
        <w:rPr>
          <w:rFonts w:ascii="Aptos" w:hAnsi="Aptos" w:cs="Aptos"/>
        </w:rPr>
        <w:t>é</w:t>
      </w:r>
      <w:r w:rsidRPr="00066694">
        <w:t>v</w:t>
      </w:r>
      <w:r w:rsidRPr="00066694">
        <w:rPr>
          <w:rFonts w:ascii="Aptos" w:hAnsi="Aptos" w:cs="Aptos"/>
        </w:rPr>
        <w:t>é</w:t>
      </w:r>
      <w:r w:rsidRPr="00066694">
        <w:t>lant des sch</w:t>
      </w:r>
      <w:r w:rsidRPr="00066694">
        <w:rPr>
          <w:rFonts w:ascii="Aptos" w:hAnsi="Aptos" w:cs="Aptos"/>
        </w:rPr>
        <w:t>é</w:t>
      </w:r>
      <w:r w:rsidRPr="00066694">
        <w:t>mas syst</w:t>
      </w:r>
      <w:r w:rsidRPr="00066694">
        <w:rPr>
          <w:rFonts w:ascii="Aptos" w:hAnsi="Aptos" w:cs="Aptos"/>
        </w:rPr>
        <w:t>é</w:t>
      </w:r>
      <w:r w:rsidRPr="00066694">
        <w:t>miques d</w:t>
      </w:r>
      <w:r w:rsidRPr="00066694">
        <w:rPr>
          <w:rFonts w:ascii="Aptos" w:hAnsi="Aptos" w:cs="Aptos"/>
        </w:rPr>
        <w:t>’</w:t>
      </w:r>
      <w:r w:rsidRPr="00066694">
        <w:t>exclusion</w:t>
      </w:r>
      <w:r w:rsidRPr="00066694">
        <w:rPr>
          <w:rFonts w:ascii="Arial" w:hAnsi="Arial" w:cs="Arial"/>
        </w:rPr>
        <w:t> </w:t>
      </w:r>
      <w:r w:rsidRPr="00066694">
        <w:t>: une compatibilit</w:t>
      </w:r>
      <w:r w:rsidRPr="00066694">
        <w:rPr>
          <w:rFonts w:ascii="Aptos" w:hAnsi="Aptos" w:cs="Aptos"/>
        </w:rPr>
        <w:t>é</w:t>
      </w:r>
      <w:r w:rsidRPr="00066694">
        <w:t xml:space="preserve"> fragment</w:t>
      </w:r>
      <w:r w:rsidRPr="00066694">
        <w:rPr>
          <w:rFonts w:ascii="Aptos" w:hAnsi="Aptos" w:cs="Aptos"/>
        </w:rPr>
        <w:t>é</w:t>
      </w:r>
      <w:r w:rsidRPr="00066694">
        <w:t>e avec les technologies d</w:t>
      </w:r>
      <w:r w:rsidRPr="00066694">
        <w:rPr>
          <w:rFonts w:ascii="Aptos" w:hAnsi="Aptos" w:cs="Aptos"/>
        </w:rPr>
        <w:t>’</w:t>
      </w:r>
      <w:r w:rsidRPr="00066694">
        <w:t xml:space="preserve">assistance, des mises </w:t>
      </w:r>
      <w:r w:rsidRPr="00066694">
        <w:rPr>
          <w:rFonts w:ascii="Aptos" w:hAnsi="Aptos" w:cs="Aptos"/>
        </w:rPr>
        <w:t>à</w:t>
      </w:r>
      <w:r w:rsidRPr="00066694">
        <w:t xml:space="preserve"> jour inaccessibles, l</w:t>
      </w:r>
      <w:r w:rsidRPr="00066694">
        <w:rPr>
          <w:rFonts w:ascii="Aptos" w:hAnsi="Aptos" w:cs="Aptos"/>
        </w:rPr>
        <w:t>’</w:t>
      </w:r>
      <w:r w:rsidRPr="00066694">
        <w:t>absence de planification en amont, une participation limit</w:t>
      </w:r>
      <w:r w:rsidRPr="00066694">
        <w:rPr>
          <w:rFonts w:ascii="Aptos" w:hAnsi="Aptos" w:cs="Aptos"/>
        </w:rPr>
        <w:t>é</w:t>
      </w:r>
      <w:r w:rsidRPr="00066694">
        <w:t>e des personnes en situation de handicap et des normes trop rigides pour s</w:t>
      </w:r>
      <w:r w:rsidRPr="00066694">
        <w:rPr>
          <w:rFonts w:ascii="Aptos" w:hAnsi="Aptos" w:cs="Aptos"/>
        </w:rPr>
        <w:t>’</w:t>
      </w:r>
      <w:r w:rsidRPr="00066694">
        <w:t>adapter au rythme rapide de l</w:t>
      </w:r>
      <w:r w:rsidRPr="00066694">
        <w:rPr>
          <w:rFonts w:ascii="Aptos" w:hAnsi="Aptos" w:cs="Aptos"/>
        </w:rPr>
        <w:t>’é</w:t>
      </w:r>
      <w:r w:rsidRPr="00066694">
        <w:t>volution technologique. Ces th</w:t>
      </w:r>
      <w:r w:rsidRPr="00066694">
        <w:rPr>
          <w:rFonts w:ascii="Aptos" w:hAnsi="Aptos" w:cs="Aptos"/>
        </w:rPr>
        <w:t>è</w:t>
      </w:r>
      <w:r w:rsidRPr="00066694">
        <w:t xml:space="preserve">mes ont mis en </w:t>
      </w:r>
      <w:r w:rsidRPr="00066694">
        <w:rPr>
          <w:rFonts w:ascii="Aptos" w:hAnsi="Aptos" w:cs="Aptos"/>
        </w:rPr>
        <w:t>é</w:t>
      </w:r>
      <w:r w:rsidRPr="00066694">
        <w:t xml:space="preserve">vidence que ce sont des </w:t>
      </w:r>
      <w:r w:rsidRPr="00066694">
        <w:rPr>
          <w:rStyle w:val="Strong"/>
        </w:rPr>
        <w:t>lacunes organisationnelles</w:t>
      </w:r>
      <w:r w:rsidRPr="00066694">
        <w:t>, et non des sp</w:t>
      </w:r>
      <w:r w:rsidRPr="00066694">
        <w:rPr>
          <w:rFonts w:ascii="Aptos" w:hAnsi="Aptos" w:cs="Aptos"/>
        </w:rPr>
        <w:t>é</w:t>
      </w:r>
      <w:r w:rsidRPr="00066694">
        <w:t>cifications techniques isolées, qui génèrent des barrières persistantes. Chacun de ces thèmes correspondait à une pratique organisationnelle absente ou incohérente, comme l’évaluation des risques, les protocoles d’essais, la documentation ou la gouvernance.</w:t>
      </w:r>
    </w:p>
    <w:p w14:paraId="53E05B9C" w14:textId="77777777" w:rsidR="00DC0CB2" w:rsidRPr="00066694" w:rsidRDefault="00DC0CB2" w:rsidP="00DC0CB2">
      <w:r w:rsidRPr="00066694">
        <w:t>Ces thèmes sont devenus le point de départ conceptuel des dimensions qui structurent le modèle.</w:t>
      </w:r>
    </w:p>
    <w:p w14:paraId="61275340" w14:textId="77777777" w:rsidR="00DC0CB2" w:rsidRPr="00066694" w:rsidRDefault="00DC0CB2" w:rsidP="00DC0CB2">
      <w:pPr>
        <w:rPr>
          <w:rStyle w:val="Strong"/>
        </w:rPr>
      </w:pPr>
      <w:r w:rsidRPr="00066694">
        <w:rPr>
          <w:rStyle w:val="Strong"/>
        </w:rPr>
        <w:t xml:space="preserve">Contribution de la </w:t>
      </w:r>
      <w:proofErr w:type="spellStart"/>
      <w:r w:rsidRPr="00066694">
        <w:rPr>
          <w:rStyle w:val="Strong"/>
        </w:rPr>
        <w:t>co</w:t>
      </w:r>
      <w:proofErr w:type="spellEnd"/>
      <w:r w:rsidRPr="00066694">
        <w:rPr>
          <w:rStyle w:val="Strong"/>
          <w:rFonts w:ascii="Cambria Math" w:hAnsi="Cambria Math" w:cs="Cambria Math"/>
        </w:rPr>
        <w:t>‑</w:t>
      </w:r>
      <w:r w:rsidRPr="00066694">
        <w:rPr>
          <w:rStyle w:val="Strong"/>
        </w:rPr>
        <w:t>recherche</w:t>
      </w:r>
      <w:r w:rsidRPr="00066694">
        <w:rPr>
          <w:rStyle w:val="Strong"/>
          <w:rFonts w:ascii="Arial" w:hAnsi="Arial" w:cs="Arial"/>
        </w:rPr>
        <w:t> </w:t>
      </w:r>
      <w:r w:rsidRPr="00066694">
        <w:rPr>
          <w:rStyle w:val="Strong"/>
        </w:rPr>
        <w:t>3 : des idées à une pensée systémique</w:t>
      </w:r>
    </w:p>
    <w:p w14:paraId="3CB1A773" w14:textId="77777777" w:rsidR="00DC0CB2" w:rsidRPr="00066694" w:rsidRDefault="00DC0CB2" w:rsidP="00DC0CB2">
      <w:r w:rsidRPr="00066694">
        <w:t xml:space="preserve">En s’appuyant sur les thèmes dégagés lors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3 a g</w:t>
      </w:r>
      <w:r w:rsidRPr="00066694">
        <w:rPr>
          <w:rFonts w:ascii="Aptos" w:hAnsi="Aptos" w:cs="Aptos"/>
        </w:rPr>
        <w:t>é</w:t>
      </w:r>
      <w:r w:rsidRPr="00066694">
        <w:t>n</w:t>
      </w:r>
      <w:r w:rsidRPr="00066694">
        <w:rPr>
          <w:rFonts w:ascii="Aptos" w:hAnsi="Aptos" w:cs="Aptos"/>
        </w:rPr>
        <w:t>é</w:t>
      </w:r>
      <w:r w:rsidRPr="00066694">
        <w:t>r</w:t>
      </w:r>
      <w:r w:rsidRPr="00066694">
        <w:rPr>
          <w:rFonts w:ascii="Aptos" w:hAnsi="Aptos" w:cs="Aptos"/>
        </w:rPr>
        <w:t>é</w:t>
      </w:r>
      <w:r w:rsidRPr="00066694">
        <w:t xml:space="preserve"> onze pistes d</w:t>
      </w:r>
      <w:r w:rsidRPr="00066694">
        <w:rPr>
          <w:rFonts w:ascii="Aptos" w:hAnsi="Aptos" w:cs="Aptos"/>
        </w:rPr>
        <w:t>’</w:t>
      </w:r>
      <w:r w:rsidRPr="00066694">
        <w:t>approche orient</w:t>
      </w:r>
      <w:r w:rsidRPr="00066694">
        <w:rPr>
          <w:rFonts w:ascii="Aptos" w:hAnsi="Aptos" w:cs="Aptos"/>
        </w:rPr>
        <w:t>é</w:t>
      </w:r>
      <w:r w:rsidRPr="00066694">
        <w:t>es clairement vers la r</w:t>
      </w:r>
      <w:r w:rsidRPr="00066694">
        <w:rPr>
          <w:rFonts w:ascii="Aptos" w:hAnsi="Aptos" w:cs="Aptos"/>
        </w:rPr>
        <w:t>é</w:t>
      </w:r>
      <w:r w:rsidRPr="00066694">
        <w:t xml:space="preserve">glementation des </w:t>
      </w:r>
      <w:r w:rsidRPr="00066694">
        <w:lastRenderedPageBreak/>
        <w:t>processus plut</w:t>
      </w:r>
      <w:r w:rsidRPr="00066694">
        <w:rPr>
          <w:rFonts w:ascii="Aptos" w:hAnsi="Aptos" w:cs="Aptos"/>
        </w:rPr>
        <w:t>ô</w:t>
      </w:r>
      <w:r w:rsidRPr="00066694">
        <w:t>t que des r</w:t>
      </w:r>
      <w:r w:rsidRPr="00066694">
        <w:rPr>
          <w:rFonts w:ascii="Aptos" w:hAnsi="Aptos" w:cs="Aptos"/>
        </w:rPr>
        <w:t>é</w:t>
      </w:r>
      <w:r w:rsidRPr="00066694">
        <w:t>sultats finaux. Ces pistes incluaient notamment la certification fond</w:t>
      </w:r>
      <w:r w:rsidRPr="00066694">
        <w:rPr>
          <w:rFonts w:ascii="Aptos" w:hAnsi="Aptos" w:cs="Aptos"/>
        </w:rPr>
        <w:t>é</w:t>
      </w:r>
      <w:r w:rsidRPr="00066694">
        <w:t>e sur les processus, l</w:t>
      </w:r>
      <w:r w:rsidRPr="00066694">
        <w:rPr>
          <w:rFonts w:ascii="Aptos" w:hAnsi="Aptos" w:cs="Aptos"/>
        </w:rPr>
        <w:t>’</w:t>
      </w:r>
      <w:r w:rsidRPr="00066694">
        <w:t>harmonisation entre juridictions, l</w:t>
      </w:r>
      <w:r w:rsidRPr="00066694">
        <w:rPr>
          <w:rFonts w:ascii="Aptos" w:hAnsi="Aptos" w:cs="Aptos"/>
        </w:rPr>
        <w:t>’</w:t>
      </w:r>
      <w:r w:rsidRPr="00066694">
        <w:t>implication structur</w:t>
      </w:r>
      <w:r w:rsidRPr="00066694">
        <w:rPr>
          <w:rFonts w:ascii="Aptos" w:hAnsi="Aptos" w:cs="Aptos"/>
        </w:rPr>
        <w:t>é</w:t>
      </w:r>
      <w:r w:rsidRPr="00066694">
        <w:t>e des personnes en situation de handicap, le soutien aux petites et moyennes organisations et une approche de supervision couvrant l</w:t>
      </w:r>
      <w:r w:rsidRPr="00066694">
        <w:rPr>
          <w:rFonts w:ascii="Aptos" w:hAnsi="Aptos" w:cs="Aptos"/>
        </w:rPr>
        <w:t>’</w:t>
      </w:r>
      <w:r w:rsidRPr="00066694">
        <w:t>ensemble du cycle de vie.</w:t>
      </w:r>
    </w:p>
    <w:p w14:paraId="2770EC64" w14:textId="0671C185" w:rsidR="00023B7E" w:rsidRPr="00066694" w:rsidRDefault="00DC0CB2" w:rsidP="00DC0CB2">
      <w:r w:rsidRPr="00066694">
        <w:t xml:space="preserve">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3 a </w:t>
      </w:r>
      <w:r w:rsidRPr="00066694">
        <w:rPr>
          <w:rFonts w:ascii="Aptos" w:hAnsi="Aptos" w:cs="Aptos"/>
        </w:rPr>
        <w:t>é</w:t>
      </w:r>
      <w:r w:rsidRPr="00066694">
        <w:t>galement marqu</w:t>
      </w:r>
      <w:r w:rsidRPr="00066694">
        <w:rPr>
          <w:rFonts w:ascii="Aptos" w:hAnsi="Aptos" w:cs="Aptos"/>
        </w:rPr>
        <w:t>é</w:t>
      </w:r>
      <w:r w:rsidRPr="00066694">
        <w:t xml:space="preserve"> le moment o</w:t>
      </w:r>
      <w:r w:rsidRPr="00066694">
        <w:rPr>
          <w:rFonts w:ascii="Aptos" w:hAnsi="Aptos" w:cs="Aptos"/>
        </w:rPr>
        <w:t>ù</w:t>
      </w:r>
      <w:r w:rsidRPr="00066694">
        <w:t xml:space="preserve"> les participants ont commenc</w:t>
      </w:r>
      <w:r w:rsidRPr="00066694">
        <w:rPr>
          <w:rFonts w:ascii="Aptos" w:hAnsi="Aptos" w:cs="Aptos"/>
        </w:rPr>
        <w:t>é</w:t>
      </w:r>
      <w:r w:rsidRPr="00066694">
        <w:t xml:space="preserve"> </w:t>
      </w:r>
      <w:r w:rsidRPr="00066694">
        <w:rPr>
          <w:rFonts w:ascii="Aptos" w:hAnsi="Aptos" w:cs="Aptos"/>
        </w:rPr>
        <w:t>à</w:t>
      </w:r>
      <w:r w:rsidRPr="00066694">
        <w:t xml:space="preserve"> raisonner en termes de syst</w:t>
      </w:r>
      <w:r w:rsidRPr="00066694">
        <w:rPr>
          <w:rFonts w:ascii="Aptos" w:hAnsi="Aptos" w:cs="Aptos"/>
        </w:rPr>
        <w:t>è</w:t>
      </w:r>
      <w:r w:rsidRPr="00066694">
        <w:t>mes</w:t>
      </w:r>
      <w:r w:rsidRPr="00066694">
        <w:rPr>
          <w:rFonts w:ascii="Arial" w:hAnsi="Arial" w:cs="Arial"/>
        </w:rPr>
        <w:t> </w:t>
      </w:r>
      <w:r w:rsidRPr="00066694">
        <w:t xml:space="preserve">: relier la gouvernance </w:t>
      </w:r>
      <w:r w:rsidRPr="00066694">
        <w:rPr>
          <w:rFonts w:ascii="Aptos" w:hAnsi="Aptos" w:cs="Aptos"/>
        </w:rPr>
        <w:t>à</w:t>
      </w:r>
      <w:r w:rsidRPr="00066694">
        <w:t xml:space="preserve"> la planification, la planification au d</w:t>
      </w:r>
      <w:r w:rsidRPr="00066694">
        <w:rPr>
          <w:rFonts w:ascii="Aptos" w:hAnsi="Aptos" w:cs="Aptos"/>
        </w:rPr>
        <w:t>é</w:t>
      </w:r>
      <w:r w:rsidRPr="00066694">
        <w:t>veloppement, le d</w:t>
      </w:r>
      <w:r w:rsidRPr="00066694">
        <w:rPr>
          <w:rFonts w:ascii="Aptos" w:hAnsi="Aptos" w:cs="Aptos"/>
        </w:rPr>
        <w:t>é</w:t>
      </w:r>
      <w:r w:rsidRPr="00066694">
        <w:t>veloppement aux essais et les essais au suivi. Cette orientation syst</w:t>
      </w:r>
      <w:r w:rsidRPr="00066694">
        <w:rPr>
          <w:rFonts w:ascii="Aptos" w:hAnsi="Aptos" w:cs="Aptos"/>
        </w:rPr>
        <w:t>é</w:t>
      </w:r>
      <w:r w:rsidRPr="00066694">
        <w:t>mique a directement influenc</w:t>
      </w:r>
      <w:r w:rsidRPr="00066694">
        <w:rPr>
          <w:rFonts w:ascii="Aptos" w:hAnsi="Aptos" w:cs="Aptos"/>
        </w:rPr>
        <w:t>é</w:t>
      </w:r>
      <w:r w:rsidRPr="00066694">
        <w:t xml:space="preserve"> la structure du mod</w:t>
      </w:r>
      <w:r w:rsidRPr="00066694">
        <w:rPr>
          <w:rFonts w:ascii="Aptos" w:hAnsi="Aptos" w:cs="Aptos"/>
        </w:rPr>
        <w:t>è</w:t>
      </w:r>
      <w:r w:rsidRPr="00066694">
        <w:t>le et son accent sur la capacit</w:t>
      </w:r>
      <w:r w:rsidRPr="00066694">
        <w:rPr>
          <w:rFonts w:ascii="Aptos" w:hAnsi="Aptos" w:cs="Aptos"/>
        </w:rPr>
        <w:t>é</w:t>
      </w:r>
      <w:r w:rsidRPr="00066694">
        <w:t xml:space="preserve"> organisationnelle </w:t>
      </w:r>
      <w:proofErr w:type="gramStart"/>
      <w:r w:rsidRPr="00066694">
        <w:t>int</w:t>
      </w:r>
      <w:r w:rsidRPr="00066694">
        <w:rPr>
          <w:rFonts w:ascii="Aptos" w:hAnsi="Aptos" w:cs="Aptos"/>
        </w:rPr>
        <w:t>é</w:t>
      </w:r>
      <w:r w:rsidRPr="00066694">
        <w:t>gr</w:t>
      </w:r>
      <w:r w:rsidRPr="00066694">
        <w:rPr>
          <w:rFonts w:ascii="Aptos" w:hAnsi="Aptos" w:cs="Aptos"/>
        </w:rPr>
        <w:t>é</w:t>
      </w:r>
      <w:r w:rsidRPr="00066694">
        <w:t>e.</w:t>
      </w:r>
      <w:r w:rsidR="00023B7E" w:rsidRPr="00066694">
        <w:t>.</w:t>
      </w:r>
      <w:proofErr w:type="gramEnd"/>
    </w:p>
    <w:p w14:paraId="3229703A" w14:textId="60E0F0FF" w:rsidR="00023B7E" w:rsidRPr="00066694" w:rsidRDefault="00CF0D75" w:rsidP="00757408">
      <w:pPr>
        <w:pStyle w:val="Heading3"/>
      </w:pPr>
      <w:bookmarkStart w:id="29" w:name="_Toc228377565"/>
      <w:r w:rsidRPr="00066694">
        <w:t>Des thèmes aux dimensions du modèle</w:t>
      </w:r>
      <w:bookmarkEnd w:id="29"/>
    </w:p>
    <w:p w14:paraId="5BB958B9" w14:textId="77777777" w:rsidR="002D2A06" w:rsidRPr="00066694" w:rsidRDefault="002D2A06" w:rsidP="002D2A06">
      <w:r w:rsidRPr="00066694">
        <w:t xml:space="preserve">Lors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4, les groupes de travail ont traduit les constats issus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et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3 en un mod</w:t>
      </w:r>
      <w:r w:rsidRPr="00066694">
        <w:rPr>
          <w:rFonts w:ascii="Aptos" w:hAnsi="Aptos" w:cs="Aptos"/>
        </w:rPr>
        <w:t>è</w:t>
      </w:r>
      <w:r w:rsidRPr="00066694">
        <w:t>le structur</w:t>
      </w:r>
      <w:r w:rsidRPr="00066694">
        <w:rPr>
          <w:rFonts w:ascii="Aptos" w:hAnsi="Aptos" w:cs="Aptos"/>
        </w:rPr>
        <w:t>é</w:t>
      </w:r>
      <w:r w:rsidRPr="00066694">
        <w:t>. Ils ont identifi</w:t>
      </w:r>
      <w:r w:rsidRPr="00066694">
        <w:rPr>
          <w:rFonts w:ascii="Aptos" w:hAnsi="Aptos" w:cs="Aptos"/>
        </w:rPr>
        <w:t>é</w:t>
      </w:r>
      <w:r w:rsidRPr="00066694">
        <w:t xml:space="preserve"> sept dimensions repr</w:t>
      </w:r>
      <w:r w:rsidRPr="00066694">
        <w:rPr>
          <w:rFonts w:ascii="Aptos" w:hAnsi="Aptos" w:cs="Aptos"/>
        </w:rPr>
        <w:t>é</w:t>
      </w:r>
      <w:r w:rsidRPr="00066694">
        <w:t>sentant les capacit</w:t>
      </w:r>
      <w:r w:rsidRPr="00066694">
        <w:rPr>
          <w:rFonts w:ascii="Aptos" w:hAnsi="Aptos" w:cs="Aptos"/>
        </w:rPr>
        <w:t>é</w:t>
      </w:r>
      <w:r w:rsidRPr="00066694">
        <w:t>s organisationnelles essentielles pour assurer une accessibilit</w:t>
      </w:r>
      <w:r w:rsidRPr="00066694">
        <w:rPr>
          <w:rFonts w:ascii="Aptos" w:hAnsi="Aptos" w:cs="Aptos"/>
        </w:rPr>
        <w:t>é</w:t>
      </w:r>
      <w:r w:rsidRPr="00066694">
        <w:t xml:space="preserve"> durable dans le temps</w:t>
      </w:r>
      <w:r w:rsidRPr="00066694">
        <w:rPr>
          <w:rFonts w:ascii="Arial" w:hAnsi="Arial" w:cs="Arial"/>
        </w:rPr>
        <w:t> </w:t>
      </w:r>
      <w:r w:rsidRPr="00066694">
        <w:t>:</w:t>
      </w:r>
    </w:p>
    <w:p w14:paraId="05800A78" w14:textId="77777777" w:rsidR="002D2A06" w:rsidRPr="00066694" w:rsidRDefault="002D2A06" w:rsidP="00E273D7">
      <w:pPr>
        <w:pStyle w:val="ListParagraph"/>
        <w:numPr>
          <w:ilvl w:val="0"/>
          <w:numId w:val="13"/>
        </w:numPr>
      </w:pPr>
      <w:r w:rsidRPr="00066694">
        <w:t>Gouvernance et leadership</w:t>
      </w:r>
    </w:p>
    <w:p w14:paraId="1C1E509F" w14:textId="77777777" w:rsidR="002D2A06" w:rsidRPr="00066694" w:rsidRDefault="002D2A06" w:rsidP="00E273D7">
      <w:pPr>
        <w:pStyle w:val="ListParagraph"/>
        <w:numPr>
          <w:ilvl w:val="0"/>
          <w:numId w:val="13"/>
        </w:numPr>
      </w:pPr>
      <w:r w:rsidRPr="00066694">
        <w:t>Planification et intégration</w:t>
      </w:r>
    </w:p>
    <w:p w14:paraId="5207B1FC" w14:textId="77777777" w:rsidR="002D2A06" w:rsidRPr="00066694" w:rsidRDefault="002D2A06" w:rsidP="00E273D7">
      <w:pPr>
        <w:pStyle w:val="ListParagraph"/>
        <w:numPr>
          <w:ilvl w:val="0"/>
          <w:numId w:val="13"/>
        </w:numPr>
      </w:pPr>
      <w:r w:rsidRPr="00066694">
        <w:t>Conception inclusive</w:t>
      </w:r>
    </w:p>
    <w:p w14:paraId="0C4402AB" w14:textId="77777777" w:rsidR="002D2A06" w:rsidRPr="00066694" w:rsidRDefault="002D2A06" w:rsidP="00E273D7">
      <w:pPr>
        <w:pStyle w:val="ListParagraph"/>
        <w:numPr>
          <w:ilvl w:val="0"/>
          <w:numId w:val="13"/>
        </w:numPr>
      </w:pPr>
      <w:r w:rsidRPr="00066694">
        <w:t>Développement, essais et rétroaction</w:t>
      </w:r>
    </w:p>
    <w:p w14:paraId="2826FFBD" w14:textId="77777777" w:rsidR="002D2A06" w:rsidRPr="00066694" w:rsidRDefault="002D2A06" w:rsidP="00E273D7">
      <w:pPr>
        <w:pStyle w:val="ListParagraph"/>
        <w:numPr>
          <w:ilvl w:val="0"/>
          <w:numId w:val="13"/>
        </w:numPr>
      </w:pPr>
      <w:r w:rsidRPr="00066694">
        <w:t>Approvisionnement et gestion des fournisseurs</w:t>
      </w:r>
    </w:p>
    <w:p w14:paraId="7B2DB02D" w14:textId="77777777" w:rsidR="002D2A06" w:rsidRPr="00066694" w:rsidRDefault="002D2A06" w:rsidP="00E273D7">
      <w:pPr>
        <w:pStyle w:val="ListParagraph"/>
        <w:numPr>
          <w:ilvl w:val="0"/>
          <w:numId w:val="13"/>
        </w:numPr>
      </w:pPr>
      <w:r w:rsidRPr="00066694">
        <w:t>Documentation, formation et partage des connaissances</w:t>
      </w:r>
    </w:p>
    <w:p w14:paraId="22CCA93B" w14:textId="77777777" w:rsidR="002D2A06" w:rsidRPr="00066694" w:rsidRDefault="002D2A06" w:rsidP="00E273D7">
      <w:pPr>
        <w:pStyle w:val="ListParagraph"/>
        <w:numPr>
          <w:ilvl w:val="0"/>
          <w:numId w:val="13"/>
        </w:numPr>
      </w:pPr>
      <w:r w:rsidRPr="00066694">
        <w:t>Suivi et amélioration continue</w:t>
      </w:r>
    </w:p>
    <w:p w14:paraId="2C135458" w14:textId="77777777" w:rsidR="002D2A06" w:rsidRPr="00066694" w:rsidRDefault="002D2A06" w:rsidP="002D2A06">
      <w:r w:rsidRPr="00066694">
        <w:t xml:space="preserve">Ces dimensions correspondent directement aux types de défaillances décrites par les participants lors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 xml:space="preserve">2 </w:t>
      </w:r>
      <w:r w:rsidRPr="00066694">
        <w:rPr>
          <w:rFonts w:ascii="Aptos" w:hAnsi="Aptos" w:cs="Aptos"/>
        </w:rPr>
        <w:t>—</w:t>
      </w:r>
      <w:r w:rsidRPr="00066694">
        <w:t xml:space="preserve"> notamment les lacunes li</w:t>
      </w:r>
      <w:r w:rsidRPr="00066694">
        <w:rPr>
          <w:rFonts w:ascii="Aptos" w:hAnsi="Aptos" w:cs="Aptos"/>
        </w:rPr>
        <w:t>é</w:t>
      </w:r>
      <w:r w:rsidRPr="00066694">
        <w:t xml:space="preserve">es </w:t>
      </w:r>
      <w:r w:rsidRPr="00066694">
        <w:rPr>
          <w:rFonts w:ascii="Aptos" w:hAnsi="Aptos" w:cs="Aptos"/>
        </w:rPr>
        <w:t>à</w:t>
      </w:r>
      <w:r w:rsidRPr="00066694">
        <w:t xml:space="preserve"> une planification incoh</w:t>
      </w:r>
      <w:r w:rsidRPr="00066694">
        <w:rPr>
          <w:rFonts w:ascii="Aptos" w:hAnsi="Aptos" w:cs="Aptos"/>
        </w:rPr>
        <w:t>é</w:t>
      </w:r>
      <w:r w:rsidRPr="00066694">
        <w:t xml:space="preserve">rente, </w:t>
      </w:r>
      <w:r w:rsidRPr="00066694">
        <w:rPr>
          <w:rFonts w:ascii="Aptos" w:hAnsi="Aptos" w:cs="Aptos"/>
        </w:rPr>
        <w:t>à</w:t>
      </w:r>
      <w:r w:rsidRPr="00066694">
        <w:t xml:space="preserve"> des pratiques d</w:t>
      </w:r>
      <w:r w:rsidRPr="00066694">
        <w:rPr>
          <w:rFonts w:ascii="Aptos" w:hAnsi="Aptos" w:cs="Aptos"/>
        </w:rPr>
        <w:t>’</w:t>
      </w:r>
      <w:r w:rsidRPr="00066694">
        <w:t xml:space="preserve">approvisionnement inaccessibles, </w:t>
      </w:r>
      <w:r w:rsidRPr="00066694">
        <w:rPr>
          <w:rFonts w:ascii="Aptos" w:hAnsi="Aptos" w:cs="Aptos"/>
        </w:rPr>
        <w:t>à</w:t>
      </w:r>
      <w:r w:rsidRPr="00066694">
        <w:t xml:space="preserve"> des essais insuffisants, </w:t>
      </w:r>
      <w:r w:rsidRPr="00066694">
        <w:rPr>
          <w:rFonts w:ascii="Aptos" w:hAnsi="Aptos" w:cs="Aptos"/>
        </w:rPr>
        <w:t>à</w:t>
      </w:r>
      <w:r w:rsidRPr="00066694">
        <w:t xml:space="preserve"> l</w:t>
      </w:r>
      <w:r w:rsidRPr="00066694">
        <w:rPr>
          <w:rFonts w:ascii="Aptos" w:hAnsi="Aptos" w:cs="Aptos"/>
        </w:rPr>
        <w:t>’</w:t>
      </w:r>
      <w:r w:rsidRPr="00066694">
        <w:t xml:space="preserve">absence de documentation ou </w:t>
      </w:r>
      <w:r w:rsidRPr="00066694">
        <w:rPr>
          <w:rFonts w:ascii="Aptos" w:hAnsi="Aptos" w:cs="Aptos"/>
        </w:rPr>
        <w:t>à</w:t>
      </w:r>
      <w:r w:rsidRPr="00066694">
        <w:t xml:space="preserve"> un manque d</w:t>
      </w:r>
      <w:r w:rsidRPr="00066694">
        <w:rPr>
          <w:rFonts w:ascii="Aptos" w:hAnsi="Aptos" w:cs="Aptos"/>
        </w:rPr>
        <w:t>’</w:t>
      </w:r>
      <w:r w:rsidRPr="00066694">
        <w:t xml:space="preserve">engagement organisationnel </w:t>
      </w:r>
      <w:r w:rsidRPr="00066694">
        <w:rPr>
          <w:rFonts w:ascii="Aptos" w:hAnsi="Aptos" w:cs="Aptos"/>
        </w:rPr>
        <w:t>—</w:t>
      </w:r>
      <w:r w:rsidRPr="00066694">
        <w:t xml:space="preserve"> ainsi qu</w:t>
      </w:r>
      <w:r w:rsidRPr="00066694">
        <w:rPr>
          <w:rFonts w:ascii="Aptos" w:hAnsi="Aptos" w:cs="Aptos"/>
        </w:rPr>
        <w:t>’</w:t>
      </w:r>
      <w:r w:rsidRPr="00066694">
        <w:t>aux possibilit</w:t>
      </w:r>
      <w:r w:rsidRPr="00066694">
        <w:rPr>
          <w:rFonts w:ascii="Aptos" w:hAnsi="Aptos" w:cs="Aptos"/>
        </w:rPr>
        <w:t>é</w:t>
      </w:r>
      <w:r w:rsidRPr="00066694">
        <w:t>s mises en lumi</w:t>
      </w:r>
      <w:r w:rsidRPr="00066694">
        <w:rPr>
          <w:rFonts w:ascii="Aptos" w:hAnsi="Aptos" w:cs="Aptos"/>
        </w:rPr>
        <w:t>è</w:t>
      </w:r>
      <w:r w:rsidRPr="00066694">
        <w:t xml:space="preserve">re lors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3.</w:t>
      </w:r>
    </w:p>
    <w:p w14:paraId="28D43D27" w14:textId="58762C59" w:rsidR="00023B7E" w:rsidRPr="00066694" w:rsidRDefault="002D2A06" w:rsidP="00023B7E">
      <w:r w:rsidRPr="00066694">
        <w:t xml:space="preserve">Afin de favoriser une mise en œuvre pratique, chaque dimension a été structurée selon des niveaux de maturité, allant de Inactif à Optimisé. Cette approche permet aux organisations de démontrer des progrès dans le temps et aux organismes de </w:t>
      </w:r>
      <w:r w:rsidRPr="00066694">
        <w:lastRenderedPageBreak/>
        <w:t>réglementation d’évaluer la capacité à long terme plutôt que la conformité ponctuelle.</w:t>
      </w:r>
    </w:p>
    <w:p w14:paraId="713ACA4C" w14:textId="13288278" w:rsidR="00023B7E" w:rsidRPr="00066694" w:rsidRDefault="00D63BCC" w:rsidP="00757408">
      <w:pPr>
        <w:pStyle w:val="Heading3"/>
      </w:pPr>
      <w:bookmarkStart w:id="30" w:name="_Toc228377566"/>
      <w:r w:rsidRPr="00066694">
        <w:t>Vue d’ensemble du modèle de conformité fondé sur les processus</w:t>
      </w:r>
      <w:bookmarkEnd w:id="30"/>
    </w:p>
    <w:p w14:paraId="00269902" w14:textId="0BD87EC3" w:rsidR="00513FBE" w:rsidRPr="00066694" w:rsidRDefault="008B2F45" w:rsidP="00811651">
      <w:r w:rsidRPr="00066694">
        <w:rPr>
          <w:lang w:eastAsia="en-CA"/>
        </w:rPr>
        <w:t xml:space="preserve">Le modèle de conformité fondé sur les processus propose une solution de rechange aux approches d’évaluation ponctuelle de l’accessibilité en mettant l’accent sur la manière dont les organisations fonctionnent, et non seulement sur ce qu’elles produisent. Il évalue la qualité et la cohérence des processus organisationnels tout au long du cycle de vie numérique, </w:t>
      </w:r>
      <w:proofErr w:type="gramStart"/>
      <w:r w:rsidRPr="00066694">
        <w:rPr>
          <w:lang w:eastAsia="en-CA"/>
        </w:rPr>
        <w:t>notamment</w:t>
      </w:r>
      <w:r w:rsidRPr="00066694">
        <w:rPr>
          <w:rFonts w:ascii="Arial" w:hAnsi="Arial" w:cs="Arial"/>
          <w:lang w:eastAsia="en-CA"/>
        </w:rPr>
        <w:t> </w:t>
      </w:r>
      <w:r w:rsidRPr="00066694">
        <w:rPr>
          <w:lang w:eastAsia="en-CA"/>
        </w:rPr>
        <w:t xml:space="preserve"> </w:t>
      </w:r>
      <w:r w:rsidR="00513FBE" w:rsidRPr="00066694">
        <w:t>:</w:t>
      </w:r>
      <w:proofErr w:type="gramEnd"/>
    </w:p>
    <w:p w14:paraId="63C89AE5" w14:textId="3F03B235" w:rsidR="00513FBE" w:rsidRPr="00066694" w:rsidRDefault="00513FBE" w:rsidP="00E273D7">
      <w:pPr>
        <w:pStyle w:val="ListParagraph"/>
        <w:numPr>
          <w:ilvl w:val="0"/>
          <w:numId w:val="25"/>
        </w:numPr>
      </w:pPr>
      <w:proofErr w:type="gramStart"/>
      <w:r w:rsidRPr="00066694">
        <w:t>les</w:t>
      </w:r>
      <w:proofErr w:type="gramEnd"/>
      <w:r w:rsidRPr="00066694">
        <w:t xml:space="preserve"> mécanismes de prise de décision et de reddition de comptes;</w:t>
      </w:r>
    </w:p>
    <w:p w14:paraId="21EB33BD" w14:textId="77777777" w:rsidR="00513FBE" w:rsidRPr="00066694" w:rsidRDefault="00513FBE" w:rsidP="00E273D7">
      <w:pPr>
        <w:pStyle w:val="ListParagraph"/>
        <w:numPr>
          <w:ilvl w:val="0"/>
          <w:numId w:val="25"/>
        </w:numPr>
      </w:pPr>
      <w:proofErr w:type="gramStart"/>
      <w:r w:rsidRPr="00066694">
        <w:t>la</w:t>
      </w:r>
      <w:proofErr w:type="gramEnd"/>
      <w:r w:rsidRPr="00066694">
        <w:t xml:space="preserve"> planification précoce et l’intégration de l’accessibilité;</w:t>
      </w:r>
    </w:p>
    <w:p w14:paraId="572C94C7" w14:textId="77777777" w:rsidR="00513FBE" w:rsidRPr="00066694" w:rsidRDefault="00513FBE" w:rsidP="00E273D7">
      <w:pPr>
        <w:pStyle w:val="ListParagraph"/>
        <w:numPr>
          <w:ilvl w:val="0"/>
          <w:numId w:val="25"/>
        </w:numPr>
      </w:pPr>
      <w:proofErr w:type="gramStart"/>
      <w:r w:rsidRPr="00066694">
        <w:t>les</w:t>
      </w:r>
      <w:proofErr w:type="gramEnd"/>
      <w:r w:rsidRPr="00066694">
        <w:t xml:space="preserve"> pratiques de conception et de développement inclusives;</w:t>
      </w:r>
    </w:p>
    <w:p w14:paraId="64547C32" w14:textId="77777777" w:rsidR="00513FBE" w:rsidRPr="00066694" w:rsidRDefault="00513FBE" w:rsidP="00E273D7">
      <w:pPr>
        <w:pStyle w:val="ListParagraph"/>
        <w:numPr>
          <w:ilvl w:val="0"/>
          <w:numId w:val="25"/>
        </w:numPr>
      </w:pPr>
      <w:proofErr w:type="gramStart"/>
      <w:r w:rsidRPr="00066694">
        <w:t>les</w:t>
      </w:r>
      <w:proofErr w:type="gramEnd"/>
      <w:r w:rsidRPr="00066694">
        <w:t xml:space="preserve"> activités d’essais, de rétroaction et de validation avec des personnes en situation de handicap;</w:t>
      </w:r>
    </w:p>
    <w:p w14:paraId="182D6534" w14:textId="77777777" w:rsidR="00513FBE" w:rsidRPr="00066694" w:rsidRDefault="00513FBE" w:rsidP="00E273D7">
      <w:pPr>
        <w:pStyle w:val="ListParagraph"/>
        <w:numPr>
          <w:ilvl w:val="0"/>
          <w:numId w:val="25"/>
        </w:numPr>
      </w:pPr>
      <w:proofErr w:type="gramStart"/>
      <w:r w:rsidRPr="00066694">
        <w:t>l’approvisionnement</w:t>
      </w:r>
      <w:proofErr w:type="gramEnd"/>
      <w:r w:rsidRPr="00066694">
        <w:t xml:space="preserve"> et la surveillance des fournisseurs;</w:t>
      </w:r>
    </w:p>
    <w:p w14:paraId="209049F8" w14:textId="77777777" w:rsidR="00513FBE" w:rsidRPr="00066694" w:rsidRDefault="00513FBE" w:rsidP="00E273D7">
      <w:pPr>
        <w:pStyle w:val="ListParagraph"/>
        <w:numPr>
          <w:ilvl w:val="0"/>
          <w:numId w:val="25"/>
        </w:numPr>
      </w:pPr>
      <w:proofErr w:type="gramStart"/>
      <w:r w:rsidRPr="00066694">
        <w:t>la</w:t>
      </w:r>
      <w:proofErr w:type="gramEnd"/>
      <w:r w:rsidRPr="00066694">
        <w:t xml:space="preserve"> formation, la documentation et la gestion des connaissances;</w:t>
      </w:r>
    </w:p>
    <w:p w14:paraId="5A726CE9" w14:textId="77777777" w:rsidR="00513FBE" w:rsidRPr="00066694" w:rsidRDefault="00513FBE" w:rsidP="00E273D7">
      <w:pPr>
        <w:pStyle w:val="ListParagraph"/>
        <w:numPr>
          <w:ilvl w:val="0"/>
          <w:numId w:val="25"/>
        </w:numPr>
      </w:pPr>
      <w:proofErr w:type="gramStart"/>
      <w:r w:rsidRPr="00066694">
        <w:t>les</w:t>
      </w:r>
      <w:proofErr w:type="gramEnd"/>
      <w:r w:rsidRPr="00066694">
        <w:t xml:space="preserve"> systèmes de suivi et d’amélioration continue.</w:t>
      </w:r>
    </w:p>
    <w:p w14:paraId="72C8FADC" w14:textId="77777777" w:rsidR="00513FBE" w:rsidRPr="00066694" w:rsidRDefault="00513FBE" w:rsidP="00513FBE">
      <w:r w:rsidRPr="00066694">
        <w:t xml:space="preserve">Cette approche répond directement aux défis au cœur du projet </w:t>
      </w:r>
      <w:proofErr w:type="spellStart"/>
      <w:r w:rsidRPr="00066694">
        <w:t>RlDN</w:t>
      </w:r>
      <w:proofErr w:type="spellEnd"/>
      <w:r w:rsidRPr="00066694">
        <w:rPr>
          <w:rFonts w:ascii="Arial" w:hAnsi="Arial" w:cs="Arial"/>
        </w:rPr>
        <w:t> </w:t>
      </w:r>
      <w:r w:rsidRPr="00066694">
        <w:t>:</w:t>
      </w:r>
    </w:p>
    <w:p w14:paraId="234CD06C" w14:textId="77777777" w:rsidR="00513FBE" w:rsidRPr="00066694" w:rsidRDefault="00513FBE" w:rsidP="00E273D7">
      <w:pPr>
        <w:pStyle w:val="ListParagraph"/>
        <w:numPr>
          <w:ilvl w:val="0"/>
          <w:numId w:val="14"/>
        </w:numPr>
      </w:pPr>
      <w:proofErr w:type="gramStart"/>
      <w:r w:rsidRPr="00066694">
        <w:rPr>
          <w:rStyle w:val="Strong"/>
        </w:rPr>
        <w:t>la</w:t>
      </w:r>
      <w:proofErr w:type="gramEnd"/>
      <w:r w:rsidRPr="00066694">
        <w:rPr>
          <w:rStyle w:val="Strong"/>
        </w:rPr>
        <w:t xml:space="preserve"> diversité des besoins en accessibilité,</w:t>
      </w:r>
      <w:r w:rsidRPr="00066694">
        <w:t xml:space="preserve"> en favorisant des processus souples et adaptables;</w:t>
      </w:r>
    </w:p>
    <w:p w14:paraId="54E47482" w14:textId="77777777" w:rsidR="00513FBE" w:rsidRPr="00066694" w:rsidRDefault="00513FBE" w:rsidP="00E273D7">
      <w:pPr>
        <w:numPr>
          <w:ilvl w:val="0"/>
          <w:numId w:val="14"/>
        </w:numPr>
      </w:pPr>
      <w:proofErr w:type="gramStart"/>
      <w:r w:rsidRPr="00066694">
        <w:rPr>
          <w:rStyle w:val="Strong"/>
        </w:rPr>
        <w:t>l’évolution</w:t>
      </w:r>
      <w:proofErr w:type="gramEnd"/>
      <w:r w:rsidRPr="00066694">
        <w:rPr>
          <w:rStyle w:val="Strong"/>
        </w:rPr>
        <w:t xml:space="preserve"> rapide des technologies</w:t>
      </w:r>
      <w:r w:rsidRPr="00066694">
        <w:t>, en s’appuyant sur une surveillance continue et des mécanismes d’amélioration;</w:t>
      </w:r>
    </w:p>
    <w:p w14:paraId="5B567EAF" w14:textId="77777777" w:rsidR="00513FBE" w:rsidRPr="00066694" w:rsidRDefault="00513FBE" w:rsidP="00E273D7">
      <w:pPr>
        <w:numPr>
          <w:ilvl w:val="0"/>
          <w:numId w:val="14"/>
        </w:numPr>
      </w:pPr>
      <w:proofErr w:type="gramStart"/>
      <w:r w:rsidRPr="00066694">
        <w:rPr>
          <w:rStyle w:val="Strong"/>
        </w:rPr>
        <w:t>les</w:t>
      </w:r>
      <w:proofErr w:type="gramEnd"/>
      <w:r w:rsidRPr="00066694">
        <w:rPr>
          <w:rStyle w:val="Strong"/>
        </w:rPr>
        <w:t xml:space="preserve"> enjeux d’interopérabilité</w:t>
      </w:r>
      <w:r w:rsidRPr="00066694">
        <w:t>, en intégrant des attentes claires en matière d’approvisionnement et de gestion des fournisseurs;</w:t>
      </w:r>
    </w:p>
    <w:p w14:paraId="2046E927" w14:textId="77777777" w:rsidR="00513FBE" w:rsidRPr="00066694" w:rsidRDefault="00513FBE" w:rsidP="00E273D7">
      <w:pPr>
        <w:numPr>
          <w:ilvl w:val="0"/>
          <w:numId w:val="14"/>
        </w:numPr>
      </w:pPr>
      <w:proofErr w:type="gramStart"/>
      <w:r w:rsidRPr="00066694">
        <w:rPr>
          <w:rStyle w:val="Strong"/>
        </w:rPr>
        <w:t>les</w:t>
      </w:r>
      <w:proofErr w:type="gramEnd"/>
      <w:r w:rsidRPr="00066694">
        <w:rPr>
          <w:rStyle w:val="Strong"/>
        </w:rPr>
        <w:t xml:space="preserve"> contraintes pesant sur l’innovation</w:t>
      </w:r>
      <w:r w:rsidRPr="00066694">
        <w:t>, en intégrant l’accessibilité dès les premières étapes et en soutenant des pratiques itératives;</w:t>
      </w:r>
    </w:p>
    <w:p w14:paraId="5B6B2E05" w14:textId="77777777" w:rsidR="00513FBE" w:rsidRPr="00066694" w:rsidRDefault="00513FBE" w:rsidP="00E273D7">
      <w:pPr>
        <w:numPr>
          <w:ilvl w:val="0"/>
          <w:numId w:val="14"/>
        </w:numPr>
      </w:pPr>
      <w:proofErr w:type="gramStart"/>
      <w:r w:rsidRPr="00066694">
        <w:rPr>
          <w:rStyle w:val="Strong"/>
        </w:rPr>
        <w:t>les</w:t>
      </w:r>
      <w:proofErr w:type="gramEnd"/>
      <w:r w:rsidRPr="00066694">
        <w:rPr>
          <w:rStyle w:val="Strong"/>
        </w:rPr>
        <w:t xml:space="preserve"> désincitatifs liés à la conformité</w:t>
      </w:r>
      <w:r w:rsidRPr="00066694">
        <w:t>, en évaluant les progrès et les capacités plutôt que des résultats statiques;</w:t>
      </w:r>
    </w:p>
    <w:p w14:paraId="39D16024" w14:textId="77777777" w:rsidR="00513FBE" w:rsidRPr="00066694" w:rsidRDefault="00513FBE" w:rsidP="00E273D7">
      <w:pPr>
        <w:numPr>
          <w:ilvl w:val="0"/>
          <w:numId w:val="14"/>
        </w:numPr>
      </w:pPr>
      <w:proofErr w:type="gramStart"/>
      <w:r w:rsidRPr="00066694">
        <w:rPr>
          <w:rStyle w:val="Strong"/>
        </w:rPr>
        <w:t>la</w:t>
      </w:r>
      <w:proofErr w:type="gramEnd"/>
      <w:r w:rsidRPr="00066694">
        <w:rPr>
          <w:rStyle w:val="Strong"/>
        </w:rPr>
        <w:t xml:space="preserve"> participation limitée des personnes en situation de handicap</w:t>
      </w:r>
      <w:r w:rsidRPr="00066694">
        <w:t>, en exigeant des formes de participation structurées et continues.</w:t>
      </w:r>
    </w:p>
    <w:p w14:paraId="30621541" w14:textId="57DAF09A" w:rsidR="00513FBE" w:rsidRPr="00066694" w:rsidRDefault="00344192" w:rsidP="00513FBE">
      <w:r w:rsidRPr="00066694">
        <w:lastRenderedPageBreak/>
        <w:t>Ce modèle complète les normes existantes en renforçant les systèmes qui permettent aux organisations de respecter ces normes et de les maintenir dans le temps.</w:t>
      </w:r>
    </w:p>
    <w:p w14:paraId="29A67023" w14:textId="50CFEC11" w:rsidR="00023B7E" w:rsidRPr="00066694" w:rsidRDefault="005F2964" w:rsidP="00757408">
      <w:pPr>
        <w:pStyle w:val="Heading3"/>
      </w:pPr>
      <w:bookmarkStart w:id="31" w:name="_Toc228377567"/>
      <w:r w:rsidRPr="00066694">
        <w:t>Dimensions du modèle et niveaux de maturité</w:t>
      </w:r>
      <w:bookmarkEnd w:id="31"/>
    </w:p>
    <w:p w14:paraId="4CD02843" w14:textId="77777777" w:rsidR="0028675E" w:rsidRPr="00066694" w:rsidRDefault="0028675E" w:rsidP="0028675E">
      <w:r w:rsidRPr="00066694">
        <w:t xml:space="preserve">Chacune des sept dimensions est associée à un ensemble d’indicateurs et à une </w:t>
      </w:r>
      <w:r w:rsidRPr="00066694">
        <w:rPr>
          <w:rStyle w:val="Strong"/>
        </w:rPr>
        <w:t>échelle de maturité à cinq niveaux</w:t>
      </w:r>
      <w:r w:rsidRPr="00066694">
        <w:rPr>
          <w:rFonts w:ascii="Arial" w:hAnsi="Arial" w:cs="Arial"/>
        </w:rPr>
        <w:t> </w:t>
      </w:r>
      <w:r w:rsidRPr="00066694">
        <w:t>:</w:t>
      </w:r>
    </w:p>
    <w:p w14:paraId="68A56FC6" w14:textId="77777777" w:rsidR="0028675E" w:rsidRPr="00066694" w:rsidRDefault="0028675E" w:rsidP="00E273D7">
      <w:pPr>
        <w:numPr>
          <w:ilvl w:val="0"/>
          <w:numId w:val="20"/>
        </w:numPr>
      </w:pPr>
      <w:r w:rsidRPr="00066694">
        <w:rPr>
          <w:rStyle w:val="Strong"/>
        </w:rPr>
        <w:t>Niveau</w:t>
      </w:r>
      <w:r w:rsidRPr="00066694">
        <w:rPr>
          <w:rStyle w:val="Strong"/>
          <w:rFonts w:ascii="Arial" w:hAnsi="Arial" w:cs="Arial"/>
        </w:rPr>
        <w:t> </w:t>
      </w:r>
      <w:r w:rsidRPr="00066694">
        <w:rPr>
          <w:rStyle w:val="Strong"/>
        </w:rPr>
        <w:t>1 – Inactif</w:t>
      </w:r>
      <w:r w:rsidRPr="00066694">
        <w:t xml:space="preserve"> (pratiques ponctuelles, non documentées)</w:t>
      </w:r>
    </w:p>
    <w:p w14:paraId="2DBDEC2D" w14:textId="77777777" w:rsidR="0028675E" w:rsidRPr="00066694" w:rsidRDefault="0028675E" w:rsidP="00E273D7">
      <w:pPr>
        <w:numPr>
          <w:ilvl w:val="0"/>
          <w:numId w:val="20"/>
        </w:numPr>
      </w:pPr>
      <w:r w:rsidRPr="00066694">
        <w:rPr>
          <w:rStyle w:val="Strong"/>
        </w:rPr>
        <w:t>Niveau</w:t>
      </w:r>
      <w:r w:rsidRPr="00066694">
        <w:rPr>
          <w:rStyle w:val="Strong"/>
          <w:rFonts w:ascii="Arial" w:hAnsi="Arial" w:cs="Arial"/>
        </w:rPr>
        <w:t> </w:t>
      </w:r>
      <w:r w:rsidRPr="00066694">
        <w:rPr>
          <w:rStyle w:val="Strong"/>
        </w:rPr>
        <w:t>2 – Émergent</w:t>
      </w:r>
      <w:r w:rsidRPr="00066694">
        <w:t xml:space="preserve"> (intention initiale présente, mais pratiques incohérentes)</w:t>
      </w:r>
    </w:p>
    <w:p w14:paraId="6A1A4DBE" w14:textId="77777777" w:rsidR="0028675E" w:rsidRPr="00066694" w:rsidRDefault="0028675E" w:rsidP="00E273D7">
      <w:pPr>
        <w:numPr>
          <w:ilvl w:val="0"/>
          <w:numId w:val="20"/>
        </w:numPr>
      </w:pPr>
      <w:r w:rsidRPr="00066694">
        <w:rPr>
          <w:rStyle w:val="Strong"/>
        </w:rPr>
        <w:t>Niveau</w:t>
      </w:r>
      <w:r w:rsidRPr="00066694">
        <w:rPr>
          <w:rStyle w:val="Strong"/>
          <w:rFonts w:ascii="Arial" w:hAnsi="Arial" w:cs="Arial"/>
        </w:rPr>
        <w:t> </w:t>
      </w:r>
      <w:r w:rsidRPr="00066694">
        <w:rPr>
          <w:rStyle w:val="Strong"/>
        </w:rPr>
        <w:t>3 – Défini</w:t>
      </w:r>
      <w:r w:rsidRPr="00066694">
        <w:t xml:space="preserve"> (processus documentés et reproductibles)</w:t>
      </w:r>
    </w:p>
    <w:p w14:paraId="0E25523C" w14:textId="77777777" w:rsidR="0028675E" w:rsidRPr="00066694" w:rsidRDefault="0028675E" w:rsidP="00E273D7">
      <w:pPr>
        <w:numPr>
          <w:ilvl w:val="0"/>
          <w:numId w:val="20"/>
        </w:numPr>
      </w:pPr>
      <w:r w:rsidRPr="00066694">
        <w:rPr>
          <w:rStyle w:val="Strong"/>
        </w:rPr>
        <w:t>Niveau</w:t>
      </w:r>
      <w:r w:rsidRPr="00066694">
        <w:rPr>
          <w:rStyle w:val="Strong"/>
          <w:rFonts w:ascii="Arial" w:hAnsi="Arial" w:cs="Arial"/>
        </w:rPr>
        <w:t> </w:t>
      </w:r>
      <w:r w:rsidRPr="00066694">
        <w:rPr>
          <w:rStyle w:val="Strong"/>
        </w:rPr>
        <w:t>4 – Géré</w:t>
      </w:r>
      <w:r w:rsidRPr="00066694">
        <w:t xml:space="preserve"> (processus surveillés, participation structurée, décisions fondées sur les données)</w:t>
      </w:r>
    </w:p>
    <w:p w14:paraId="48D083F7" w14:textId="77777777" w:rsidR="0028675E" w:rsidRPr="00066694" w:rsidRDefault="0028675E" w:rsidP="00E273D7">
      <w:pPr>
        <w:numPr>
          <w:ilvl w:val="0"/>
          <w:numId w:val="20"/>
        </w:numPr>
      </w:pPr>
      <w:r w:rsidRPr="00066694">
        <w:rPr>
          <w:rStyle w:val="Strong"/>
        </w:rPr>
        <w:t>Niveau</w:t>
      </w:r>
      <w:r w:rsidRPr="00066694">
        <w:rPr>
          <w:rStyle w:val="Strong"/>
          <w:rFonts w:ascii="Arial" w:hAnsi="Arial" w:cs="Arial"/>
        </w:rPr>
        <w:t> </w:t>
      </w:r>
      <w:r w:rsidRPr="00066694">
        <w:rPr>
          <w:rStyle w:val="Strong"/>
        </w:rPr>
        <w:t>5 – Optimisé</w:t>
      </w:r>
      <w:r w:rsidRPr="00066694">
        <w:t xml:space="preserve"> (amélioration continue, pratiques adaptatives, partage à l’externe)</w:t>
      </w:r>
    </w:p>
    <w:p w14:paraId="02636F1B" w14:textId="77777777" w:rsidR="0028675E" w:rsidRPr="00066694" w:rsidRDefault="0028675E" w:rsidP="0028675E">
      <w:r w:rsidRPr="00066694">
        <w:t>Ces niveaux permettent aux organisations de démontrer des progrès, soutiennent des attentes proportionnées pour les petites et moyennes entreprises, et aident les organismes de réglementation à distinguer les efforts ponctuels des capacités durables.</w:t>
      </w:r>
    </w:p>
    <w:p w14:paraId="1C694B70" w14:textId="32199447" w:rsidR="00A15925" w:rsidRPr="00066694" w:rsidRDefault="00A15925" w:rsidP="00A15925">
      <w:pPr>
        <w:pStyle w:val="Heading4"/>
      </w:pPr>
      <w:proofErr w:type="spellStart"/>
      <w:r w:rsidRPr="00066694">
        <w:t>Ex</w:t>
      </w:r>
      <w:r w:rsidR="00291201" w:rsidRPr="00066694">
        <w:t>cerpt</w:t>
      </w:r>
      <w:proofErr w:type="spellEnd"/>
      <w:r w:rsidRPr="00066694">
        <w:t xml:space="preserve">: Model </w:t>
      </w:r>
      <w:proofErr w:type="spellStart"/>
      <w:r w:rsidRPr="00066694">
        <w:t>requirements</w:t>
      </w:r>
      <w:proofErr w:type="spellEnd"/>
      <w:r w:rsidRPr="00066694">
        <w:t xml:space="preserve"> for Accessibility Dimension </w:t>
      </w:r>
      <w:r w:rsidR="00657C07" w:rsidRPr="00066694">
        <w:t>—</w:t>
      </w:r>
      <w:r w:rsidRPr="00066694">
        <w:t xml:space="preserve"> </w:t>
      </w:r>
      <w:proofErr w:type="spellStart"/>
      <w:r w:rsidRPr="00066694">
        <w:t>Testing</w:t>
      </w:r>
      <w:proofErr w:type="spellEnd"/>
      <w:r w:rsidRPr="00066694">
        <w:t xml:space="preserve"> and Feedback</w:t>
      </w:r>
    </w:p>
    <w:p w14:paraId="0F49E735" w14:textId="31D13142" w:rsidR="00AA5E7F" w:rsidRPr="00066694" w:rsidRDefault="0028675E" w:rsidP="00AA5E7F">
      <w:r w:rsidRPr="00066694">
        <w:t xml:space="preserve">La section suivante présente un extrait du modèle qui décrit les exigences associées aux niveaux de maturité pour la dimension de l’accessibilité. Le modèle complet peut être consulté en ligne: </w:t>
      </w:r>
      <w:hyperlink r:id="rId20" w:history="1">
        <w:r w:rsidR="000C2ACB" w:rsidRPr="00066694">
          <w:rPr>
            <w:rStyle w:val="Hyperlink"/>
          </w:rPr>
          <w:t>https://docs.google.com/spreadsheets/d/1R1A133qyBHJaxGsSuoYOtZfW8CPdj4SP7TGZQ8pmFd4/edit?usp=sharing</w:t>
        </w:r>
      </w:hyperlink>
      <w:r w:rsidR="000C2ACB" w:rsidRPr="00066694">
        <w:t xml:space="preserve">   </w:t>
      </w:r>
    </w:p>
    <w:p w14:paraId="0E7FD89D" w14:textId="729A3B23" w:rsidR="00A15925" w:rsidRPr="00066694" w:rsidRDefault="008408F7" w:rsidP="003F6353">
      <w:pPr>
        <w:pStyle w:val="Heading5"/>
      </w:pPr>
      <w:r w:rsidRPr="00066694">
        <w:lastRenderedPageBreak/>
        <w:t>Niveau 1 – Inactif</w:t>
      </w:r>
    </w:p>
    <w:tbl>
      <w:tblPr>
        <w:tblStyle w:val="GridTable4-Accent2"/>
        <w:tblW w:w="0" w:type="auto"/>
        <w:tblLook w:val="04A0" w:firstRow="1" w:lastRow="0" w:firstColumn="1" w:lastColumn="0" w:noHBand="0" w:noVBand="1"/>
      </w:tblPr>
      <w:tblGrid>
        <w:gridCol w:w="2001"/>
        <w:gridCol w:w="6827"/>
      </w:tblGrid>
      <w:tr w:rsidR="00BE5AE4" w:rsidRPr="00066694" w14:paraId="34A9D31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9A5B91A" w14:textId="4581C21E" w:rsidR="003B6226" w:rsidRPr="00066694" w:rsidRDefault="000C2ACB" w:rsidP="000C2ACB">
            <w:pPr>
              <w:rPr>
                <w:b w:val="0"/>
                <w:bCs w:val="0"/>
              </w:rPr>
            </w:pPr>
            <w:r w:rsidRPr="00066694">
              <w:rPr>
                <w:rStyle w:val="Strong"/>
              </w:rPr>
              <w:t>Catégorie</w:t>
            </w:r>
          </w:p>
        </w:tc>
        <w:tc>
          <w:tcPr>
            <w:tcW w:w="0" w:type="auto"/>
            <w:hideMark/>
          </w:tcPr>
          <w:p w14:paraId="45BB11E2" w14:textId="399F0BF7" w:rsidR="003B6226" w:rsidRPr="00066694" w:rsidRDefault="000C2ACB" w:rsidP="003B6226">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066694">
              <w:rPr>
                <w:rStyle w:val="Strong"/>
              </w:rPr>
              <w:t>Contenu</w:t>
            </w:r>
          </w:p>
        </w:tc>
      </w:tr>
      <w:tr w:rsidR="00BE5AE4" w:rsidRPr="00066694" w14:paraId="060B6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14A200" w14:textId="171DBB09" w:rsidR="00A15925" w:rsidRPr="00066694" w:rsidRDefault="00746931">
            <w:pPr>
              <w:spacing w:after="160" w:line="278" w:lineRule="auto"/>
              <w:rPr>
                <w:rStyle w:val="Strong"/>
              </w:rPr>
            </w:pPr>
            <w:r w:rsidRPr="00066694">
              <w:rPr>
                <w:rStyle w:val="Strong"/>
              </w:rPr>
              <w:t>Niveau de maturité</w:t>
            </w:r>
          </w:p>
        </w:tc>
        <w:tc>
          <w:tcPr>
            <w:tcW w:w="0" w:type="auto"/>
            <w:hideMark/>
          </w:tcPr>
          <w:p w14:paraId="1C97C91F" w14:textId="11D2D558" w:rsidR="00A15925" w:rsidRPr="00066694" w:rsidRDefault="008B6ACC">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Niveau 1 – Inactif</w:t>
            </w:r>
          </w:p>
        </w:tc>
      </w:tr>
      <w:tr w:rsidR="00BE5AE4" w:rsidRPr="00066694" w14:paraId="6DA4DF4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F3FD47F" w14:textId="1A09A3E3" w:rsidR="00A15925" w:rsidRPr="00066694" w:rsidRDefault="00AE25CD">
            <w:pPr>
              <w:spacing w:after="160" w:line="278" w:lineRule="auto"/>
              <w:rPr>
                <w:rStyle w:val="Strong"/>
              </w:rPr>
            </w:pPr>
            <w:r w:rsidRPr="00066694">
              <w:rPr>
                <w:rStyle w:val="Strong"/>
              </w:rPr>
              <w:t>Caractéristiques</w:t>
            </w:r>
          </w:p>
        </w:tc>
        <w:tc>
          <w:tcPr>
            <w:tcW w:w="0" w:type="auto"/>
            <w:hideMark/>
          </w:tcPr>
          <w:p w14:paraId="4EC81A46" w14:textId="7E36669F" w:rsidR="00A15925" w:rsidRPr="00066694" w:rsidRDefault="00107938">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Aucun test systématique</w:t>
            </w:r>
          </w:p>
        </w:tc>
      </w:tr>
      <w:tr w:rsidR="00BE5AE4" w:rsidRPr="00066694" w14:paraId="21262D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1747B7" w14:textId="7BD4741D" w:rsidR="00A15925" w:rsidRPr="00066694" w:rsidRDefault="004739B9">
            <w:pPr>
              <w:spacing w:after="160" w:line="278" w:lineRule="auto"/>
              <w:rPr>
                <w:rStyle w:val="Strong"/>
              </w:rPr>
            </w:pPr>
            <w:r w:rsidRPr="00066694">
              <w:rPr>
                <w:rStyle w:val="Strong"/>
              </w:rPr>
              <w:t>Seuils de preuve</w:t>
            </w:r>
          </w:p>
        </w:tc>
        <w:tc>
          <w:tcPr>
            <w:tcW w:w="0" w:type="auto"/>
            <w:hideMark/>
          </w:tcPr>
          <w:p w14:paraId="3D2720E8" w14:textId="6AE241EE" w:rsidR="00A15925" w:rsidRPr="00066694" w:rsidRDefault="00702CEA">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Aucun résultat de test ni mécanisme de rétroaction</w:t>
            </w:r>
          </w:p>
        </w:tc>
      </w:tr>
      <w:tr w:rsidR="00BE5AE4" w:rsidRPr="00066694" w14:paraId="2B206D65"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0AEB984" w14:textId="7212D1E9" w:rsidR="00A15925" w:rsidRPr="00066694" w:rsidRDefault="00875C4E">
            <w:pPr>
              <w:spacing w:after="160" w:line="278" w:lineRule="auto"/>
              <w:rPr>
                <w:rStyle w:val="Strong"/>
              </w:rPr>
            </w:pPr>
            <w:r w:rsidRPr="00066694">
              <w:rPr>
                <w:rStyle w:val="Strong"/>
              </w:rPr>
              <w:t>Énoncé exploratoire</w:t>
            </w:r>
          </w:p>
        </w:tc>
        <w:tc>
          <w:tcPr>
            <w:tcW w:w="0" w:type="auto"/>
            <w:hideMark/>
          </w:tcPr>
          <w:p w14:paraId="5A0FCC60" w14:textId="066B9966" w:rsidR="00A15925" w:rsidRPr="00066694" w:rsidRDefault="003B2B9E">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tests d’accessibilité ne sont pas effectués, et les problèmes ne sont découverts qu’après des plaintes ou des incidents. Les rétroactions des personnes en situation de handicap ne sont pas recueillies ni utilisées pour orienter les améliorations.</w:t>
            </w:r>
          </w:p>
        </w:tc>
      </w:tr>
      <w:tr w:rsidR="00BE5AE4" w:rsidRPr="00066694" w14:paraId="343967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19276" w14:textId="4E21DC90" w:rsidR="00A15925" w:rsidRPr="00066694" w:rsidRDefault="00680AA4">
            <w:pPr>
              <w:spacing w:after="160" w:line="278" w:lineRule="auto"/>
              <w:rPr>
                <w:rStyle w:val="Strong"/>
              </w:rPr>
            </w:pPr>
            <w:r w:rsidRPr="00066694">
              <w:rPr>
                <w:rStyle w:val="Strong"/>
              </w:rPr>
              <w:t>Preuves</w:t>
            </w:r>
          </w:p>
        </w:tc>
        <w:tc>
          <w:tcPr>
            <w:tcW w:w="0" w:type="auto"/>
            <w:hideMark/>
          </w:tcPr>
          <w:p w14:paraId="21FD7A3D" w14:textId="653E255B" w:rsidR="008E0321" w:rsidRPr="00066694" w:rsidRDefault="009A1542" w:rsidP="00E273D7">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066694">
              <w:t>Aucun plan de test d’accessibilité, aucun résultat de test, ni registre des anomalies.</w:t>
            </w:r>
          </w:p>
          <w:p w14:paraId="3B2C7962" w14:textId="7E7344FE" w:rsidR="00A15925" w:rsidRPr="00066694" w:rsidRDefault="009A7A3A" w:rsidP="00E273D7">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066694">
              <w:t>Aucun canal de rétroaction pour les utilisateurs en situation de handicap</w:t>
            </w:r>
            <w:r w:rsidR="00A15925" w:rsidRPr="00066694">
              <w:t>.</w:t>
            </w:r>
          </w:p>
        </w:tc>
      </w:tr>
    </w:tbl>
    <w:p w14:paraId="19368EF2" w14:textId="18337401" w:rsidR="00A15925" w:rsidRPr="00066694" w:rsidRDefault="00CA0286" w:rsidP="003F6353">
      <w:pPr>
        <w:pStyle w:val="Heading5"/>
      </w:pPr>
      <w:r w:rsidRPr="00066694">
        <w:t>Niveau 2 – Émergent</w:t>
      </w:r>
    </w:p>
    <w:tbl>
      <w:tblPr>
        <w:tblStyle w:val="GridTable4-Accent2"/>
        <w:tblW w:w="0" w:type="auto"/>
        <w:tblLook w:val="04A0" w:firstRow="1" w:lastRow="0" w:firstColumn="1" w:lastColumn="0" w:noHBand="0" w:noVBand="1"/>
      </w:tblPr>
      <w:tblGrid>
        <w:gridCol w:w="2032"/>
        <w:gridCol w:w="6796"/>
      </w:tblGrid>
      <w:tr w:rsidR="000C2ACB" w:rsidRPr="00066694" w14:paraId="243D7252" w14:textId="77777777" w:rsidTr="00CA1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81F7E19" w14:textId="77777777" w:rsidR="000C2ACB" w:rsidRPr="00066694" w:rsidRDefault="000C2ACB" w:rsidP="00CA16E7">
            <w:pPr>
              <w:rPr>
                <w:b w:val="0"/>
                <w:bCs w:val="0"/>
              </w:rPr>
            </w:pPr>
            <w:r w:rsidRPr="00066694">
              <w:rPr>
                <w:rStyle w:val="Strong"/>
              </w:rPr>
              <w:t>Catégorie</w:t>
            </w:r>
          </w:p>
        </w:tc>
        <w:tc>
          <w:tcPr>
            <w:tcW w:w="0" w:type="auto"/>
            <w:hideMark/>
          </w:tcPr>
          <w:p w14:paraId="5B353BA1" w14:textId="77777777" w:rsidR="000C2ACB" w:rsidRPr="00066694" w:rsidRDefault="000C2ACB" w:rsidP="00CA16E7">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066694">
              <w:rPr>
                <w:rStyle w:val="Strong"/>
              </w:rPr>
              <w:t>Contenu</w:t>
            </w:r>
          </w:p>
        </w:tc>
      </w:tr>
      <w:tr w:rsidR="00BE5AE4" w:rsidRPr="00066694" w14:paraId="02243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3B7B8" w14:textId="5397A28A" w:rsidR="00A15925" w:rsidRPr="00066694" w:rsidRDefault="00125C1A">
            <w:pPr>
              <w:spacing w:after="160" w:line="278" w:lineRule="auto"/>
              <w:rPr>
                <w:rStyle w:val="Strong"/>
              </w:rPr>
            </w:pPr>
            <w:r w:rsidRPr="00066694">
              <w:rPr>
                <w:rStyle w:val="Strong"/>
              </w:rPr>
              <w:t>Niveau de maturité</w:t>
            </w:r>
          </w:p>
        </w:tc>
        <w:tc>
          <w:tcPr>
            <w:tcW w:w="0" w:type="auto"/>
            <w:hideMark/>
          </w:tcPr>
          <w:p w14:paraId="32ABC152" w14:textId="286DCA9B" w:rsidR="00A15925" w:rsidRPr="00066694" w:rsidRDefault="00CA0286">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Niveau 2 – Émergent</w:t>
            </w:r>
          </w:p>
        </w:tc>
      </w:tr>
      <w:tr w:rsidR="00BE5AE4" w:rsidRPr="00066694" w14:paraId="1C9537A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296E042" w14:textId="5D228ED6" w:rsidR="00B34E56" w:rsidRPr="00066694" w:rsidRDefault="00B34E56" w:rsidP="00B34E56">
            <w:pPr>
              <w:spacing w:after="160" w:line="278" w:lineRule="auto"/>
              <w:rPr>
                <w:rStyle w:val="Strong"/>
              </w:rPr>
            </w:pPr>
            <w:r w:rsidRPr="00066694">
              <w:rPr>
                <w:rStyle w:val="Strong"/>
              </w:rPr>
              <w:t>Caractéristiques</w:t>
            </w:r>
          </w:p>
        </w:tc>
        <w:tc>
          <w:tcPr>
            <w:tcW w:w="0" w:type="auto"/>
            <w:hideMark/>
          </w:tcPr>
          <w:p w14:paraId="31261235" w14:textId="7A88E47E" w:rsidR="00B34E56" w:rsidRPr="00066694" w:rsidRDefault="00080FAD"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Tests ponctuels</w:t>
            </w:r>
          </w:p>
        </w:tc>
      </w:tr>
      <w:tr w:rsidR="00BE5AE4" w:rsidRPr="00066694" w14:paraId="423385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49E38" w14:textId="3EFF8CBE" w:rsidR="00B34E56" w:rsidRPr="00066694" w:rsidRDefault="00B34E56" w:rsidP="00B34E56">
            <w:pPr>
              <w:spacing w:after="160" w:line="278" w:lineRule="auto"/>
              <w:rPr>
                <w:rStyle w:val="Strong"/>
              </w:rPr>
            </w:pPr>
            <w:r w:rsidRPr="00066694">
              <w:rPr>
                <w:rStyle w:val="Strong"/>
              </w:rPr>
              <w:t>Seuils de preuve</w:t>
            </w:r>
          </w:p>
        </w:tc>
        <w:tc>
          <w:tcPr>
            <w:tcW w:w="0" w:type="auto"/>
            <w:hideMark/>
          </w:tcPr>
          <w:p w14:paraId="31B685B0" w14:textId="3F6410FD" w:rsidR="00B34E56" w:rsidRPr="00066694" w:rsidRDefault="000108A4" w:rsidP="00B34E56">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Audits ponctuels ou analyses automatisées</w:t>
            </w:r>
          </w:p>
        </w:tc>
      </w:tr>
      <w:tr w:rsidR="00BE5AE4" w:rsidRPr="00066694" w14:paraId="2E28DAE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D90CF47" w14:textId="30DC2045" w:rsidR="00B34E56" w:rsidRPr="00066694" w:rsidRDefault="00B34E56" w:rsidP="00B34E56">
            <w:pPr>
              <w:spacing w:after="160" w:line="278" w:lineRule="auto"/>
              <w:rPr>
                <w:rStyle w:val="Strong"/>
              </w:rPr>
            </w:pPr>
            <w:r w:rsidRPr="00066694">
              <w:rPr>
                <w:rStyle w:val="Strong"/>
              </w:rPr>
              <w:t>Énoncé exploratoire</w:t>
            </w:r>
          </w:p>
        </w:tc>
        <w:tc>
          <w:tcPr>
            <w:tcW w:w="0" w:type="auto"/>
            <w:hideMark/>
          </w:tcPr>
          <w:p w14:paraId="476CA5FE" w14:textId="5C8D35A8" w:rsidR="00B34E56" w:rsidRPr="00066694" w:rsidRDefault="0006614E"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Certains tests sont réalisés, mais de façon irrégulière et selon l’initiative individuelle. Les rétroactions sont recueillies de manière informelle, sans processus structuré ni suivi</w:t>
            </w:r>
            <w:r w:rsidR="00B34E56" w:rsidRPr="00066694">
              <w:t>.</w:t>
            </w:r>
          </w:p>
        </w:tc>
      </w:tr>
      <w:tr w:rsidR="00BE5AE4" w:rsidRPr="00066694" w14:paraId="132A3A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21998" w14:textId="1FF85695" w:rsidR="00B34E56" w:rsidRPr="00066694" w:rsidRDefault="00B34E56" w:rsidP="00B34E56">
            <w:pPr>
              <w:spacing w:after="160" w:line="278" w:lineRule="auto"/>
              <w:rPr>
                <w:rStyle w:val="Strong"/>
              </w:rPr>
            </w:pPr>
            <w:r w:rsidRPr="00066694">
              <w:rPr>
                <w:rStyle w:val="Strong"/>
              </w:rPr>
              <w:t>Preuves</w:t>
            </w:r>
          </w:p>
        </w:tc>
        <w:tc>
          <w:tcPr>
            <w:tcW w:w="0" w:type="auto"/>
            <w:hideMark/>
          </w:tcPr>
          <w:p w14:paraId="14532855" w14:textId="65BD60E0" w:rsidR="008E0321" w:rsidRPr="00066694" w:rsidRDefault="005016E6" w:rsidP="00E273D7">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rsidRPr="00066694">
              <w:t>Résultats de tests occasionnels ou vérifications informelles de l’accessibilité</w:t>
            </w:r>
            <w:r w:rsidR="00B34E56" w:rsidRPr="00066694">
              <w:t>.</w:t>
            </w:r>
          </w:p>
          <w:p w14:paraId="7E7CC1F8" w14:textId="503BCB49" w:rsidR="00B34E56" w:rsidRPr="00066694" w:rsidRDefault="00B61C49" w:rsidP="00E273D7">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rsidRPr="00066694">
              <w:t>Notes de rétroaction non structurées provenant d’utilisateurs ou du personnel</w:t>
            </w:r>
            <w:r w:rsidR="00B34E56" w:rsidRPr="00066694">
              <w:t>.</w:t>
            </w:r>
          </w:p>
        </w:tc>
      </w:tr>
    </w:tbl>
    <w:p w14:paraId="561B1615" w14:textId="16C6ADFA" w:rsidR="00A15925" w:rsidRPr="00066694" w:rsidRDefault="000F124F" w:rsidP="003F6353">
      <w:pPr>
        <w:pStyle w:val="Heading5"/>
      </w:pPr>
      <w:r w:rsidRPr="00066694">
        <w:lastRenderedPageBreak/>
        <w:t>Niveau 3 – Défini</w:t>
      </w:r>
    </w:p>
    <w:tbl>
      <w:tblPr>
        <w:tblStyle w:val="GridTable4-Accent2"/>
        <w:tblW w:w="0" w:type="auto"/>
        <w:tblLook w:val="04A0" w:firstRow="1" w:lastRow="0" w:firstColumn="1" w:lastColumn="0" w:noHBand="0" w:noVBand="1"/>
      </w:tblPr>
      <w:tblGrid>
        <w:gridCol w:w="2015"/>
        <w:gridCol w:w="6813"/>
      </w:tblGrid>
      <w:tr w:rsidR="000C2ACB" w:rsidRPr="00066694" w14:paraId="209C88D4" w14:textId="77777777" w:rsidTr="00CA1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A84D753" w14:textId="77777777" w:rsidR="000C2ACB" w:rsidRPr="00066694" w:rsidRDefault="000C2ACB" w:rsidP="00CA16E7">
            <w:pPr>
              <w:rPr>
                <w:b w:val="0"/>
                <w:bCs w:val="0"/>
              </w:rPr>
            </w:pPr>
            <w:r w:rsidRPr="00066694">
              <w:rPr>
                <w:rStyle w:val="Strong"/>
              </w:rPr>
              <w:t>Catégorie</w:t>
            </w:r>
          </w:p>
        </w:tc>
        <w:tc>
          <w:tcPr>
            <w:tcW w:w="0" w:type="auto"/>
            <w:hideMark/>
          </w:tcPr>
          <w:p w14:paraId="15455A0E" w14:textId="77777777" w:rsidR="000C2ACB" w:rsidRPr="00066694" w:rsidRDefault="000C2ACB" w:rsidP="00CA16E7">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066694">
              <w:rPr>
                <w:rStyle w:val="Strong"/>
              </w:rPr>
              <w:t>Contenu</w:t>
            </w:r>
          </w:p>
        </w:tc>
      </w:tr>
      <w:tr w:rsidR="00BE5AE4" w:rsidRPr="00066694" w14:paraId="033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8B573" w14:textId="42096A7E" w:rsidR="00A15925" w:rsidRPr="00066694" w:rsidRDefault="00746931">
            <w:pPr>
              <w:spacing w:after="160" w:line="278" w:lineRule="auto"/>
              <w:rPr>
                <w:rStyle w:val="Strong"/>
              </w:rPr>
            </w:pPr>
            <w:r w:rsidRPr="00066694">
              <w:rPr>
                <w:rStyle w:val="Strong"/>
              </w:rPr>
              <w:t>Niveau de maturité</w:t>
            </w:r>
          </w:p>
        </w:tc>
        <w:tc>
          <w:tcPr>
            <w:tcW w:w="0" w:type="auto"/>
            <w:hideMark/>
          </w:tcPr>
          <w:p w14:paraId="0225E7A1" w14:textId="15B19607" w:rsidR="00A15925" w:rsidRPr="00066694" w:rsidRDefault="000F124F">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Niveau 3 – Défini</w:t>
            </w:r>
          </w:p>
        </w:tc>
      </w:tr>
      <w:tr w:rsidR="00BE5AE4" w:rsidRPr="00066694" w14:paraId="77FBFB4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35459DA" w14:textId="4F204E4C" w:rsidR="00B34E56" w:rsidRPr="00066694" w:rsidRDefault="00B34E56" w:rsidP="00B34E56">
            <w:pPr>
              <w:spacing w:after="160" w:line="278" w:lineRule="auto"/>
              <w:rPr>
                <w:rStyle w:val="Strong"/>
              </w:rPr>
            </w:pPr>
            <w:r w:rsidRPr="00066694">
              <w:rPr>
                <w:rStyle w:val="Strong"/>
              </w:rPr>
              <w:t>Caractéristiques</w:t>
            </w:r>
          </w:p>
        </w:tc>
        <w:tc>
          <w:tcPr>
            <w:tcW w:w="0" w:type="auto"/>
            <w:hideMark/>
          </w:tcPr>
          <w:p w14:paraId="0607E57F" w14:textId="3292196C" w:rsidR="00B34E56" w:rsidRPr="00066694" w:rsidRDefault="00BC7704"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Processus de test réguliers</w:t>
            </w:r>
          </w:p>
        </w:tc>
      </w:tr>
      <w:tr w:rsidR="00BE5AE4" w:rsidRPr="00066694" w14:paraId="66CDAA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E47B5D" w14:textId="39B2301E" w:rsidR="00B34E56" w:rsidRPr="00066694" w:rsidRDefault="00B34E56" w:rsidP="00B34E56">
            <w:pPr>
              <w:spacing w:after="160" w:line="278" w:lineRule="auto"/>
              <w:rPr>
                <w:rStyle w:val="Strong"/>
              </w:rPr>
            </w:pPr>
            <w:r w:rsidRPr="00066694">
              <w:rPr>
                <w:rStyle w:val="Strong"/>
              </w:rPr>
              <w:t>Seuils de preuve</w:t>
            </w:r>
          </w:p>
        </w:tc>
        <w:tc>
          <w:tcPr>
            <w:tcW w:w="0" w:type="auto"/>
            <w:hideMark/>
          </w:tcPr>
          <w:p w14:paraId="105D4FDE" w14:textId="2A4A5E9A" w:rsidR="00B34E56" w:rsidRPr="00066694" w:rsidRDefault="00576EEC" w:rsidP="00B34E56">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Tests manuels et automatisés; suivi des problèmes; parcours de remédiation définis</w:t>
            </w:r>
          </w:p>
        </w:tc>
      </w:tr>
      <w:tr w:rsidR="00BE5AE4" w:rsidRPr="00066694" w14:paraId="6662809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B055DFA" w14:textId="2EC981BB" w:rsidR="00B34E56" w:rsidRPr="00066694" w:rsidRDefault="00B34E56" w:rsidP="00B34E56">
            <w:pPr>
              <w:spacing w:after="160" w:line="278" w:lineRule="auto"/>
              <w:rPr>
                <w:rStyle w:val="Strong"/>
              </w:rPr>
            </w:pPr>
            <w:r w:rsidRPr="00066694">
              <w:rPr>
                <w:rStyle w:val="Strong"/>
              </w:rPr>
              <w:t>Énoncé exploratoire</w:t>
            </w:r>
          </w:p>
        </w:tc>
        <w:tc>
          <w:tcPr>
            <w:tcW w:w="0" w:type="auto"/>
            <w:hideMark/>
          </w:tcPr>
          <w:p w14:paraId="17F3286C" w14:textId="28110F85" w:rsidR="00B34E56" w:rsidRPr="00066694" w:rsidRDefault="001C0810"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tests d’accessibilité sont documentés et intégrés de manière régulière à l’assurance qualité. Les personnes en situation de handicap participent aux activités de test dans le cadre d’engagements planifiés</w:t>
            </w:r>
            <w:r w:rsidR="00B34E56" w:rsidRPr="00066694">
              <w:t>.</w:t>
            </w:r>
          </w:p>
        </w:tc>
      </w:tr>
      <w:tr w:rsidR="00BE5AE4" w:rsidRPr="00066694" w14:paraId="7884FC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EBF406" w14:textId="44D97FEB" w:rsidR="00B34E56" w:rsidRPr="00066694" w:rsidRDefault="00B34E56" w:rsidP="00B34E56">
            <w:pPr>
              <w:spacing w:after="160" w:line="278" w:lineRule="auto"/>
              <w:rPr>
                <w:rStyle w:val="Strong"/>
              </w:rPr>
            </w:pPr>
            <w:r w:rsidRPr="00066694">
              <w:rPr>
                <w:rStyle w:val="Strong"/>
              </w:rPr>
              <w:t>Preuves</w:t>
            </w:r>
          </w:p>
        </w:tc>
        <w:tc>
          <w:tcPr>
            <w:tcW w:w="0" w:type="auto"/>
            <w:hideMark/>
          </w:tcPr>
          <w:p w14:paraId="7A838B36" w14:textId="2E8A96B1" w:rsidR="000478BE" w:rsidRPr="00066694" w:rsidRDefault="000478BE" w:rsidP="00E273D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066694">
              <w:t xml:space="preserve">Procédures documentées de test d’accessibilité utilisées dans l’ensemble des projets. </w:t>
            </w:r>
          </w:p>
          <w:p w14:paraId="119F667F" w14:textId="1E17F443" w:rsidR="008A453F" w:rsidRPr="00066694" w:rsidRDefault="000478BE" w:rsidP="00E273D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066694">
              <w:t xml:space="preserve">Rapports de test montrant des tests d’accessibilité effectués de manière routinière. </w:t>
            </w:r>
          </w:p>
          <w:p w14:paraId="1E71C083" w14:textId="43C2204D" w:rsidR="008A453F" w:rsidRPr="00066694" w:rsidRDefault="000478BE" w:rsidP="00E273D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066694">
              <w:t xml:space="preserve">Dossiers de participation de personnes en situation de handicap aux activités de test. </w:t>
            </w:r>
          </w:p>
          <w:p w14:paraId="55FD7BD8" w14:textId="1179ED20" w:rsidR="00B34E56" w:rsidRPr="00066694" w:rsidRDefault="000478BE" w:rsidP="00E273D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066694">
              <w:t>Certaines technologies d’assistance sont disponibles pour les tests manuels.</w:t>
            </w:r>
          </w:p>
        </w:tc>
      </w:tr>
    </w:tbl>
    <w:p w14:paraId="20D52EE7" w14:textId="0616AF89" w:rsidR="00A15925" w:rsidRPr="00066694" w:rsidRDefault="007E53F9" w:rsidP="003F6353">
      <w:pPr>
        <w:pStyle w:val="Heading5"/>
      </w:pPr>
      <w:r w:rsidRPr="00066694">
        <w:t>Niveau 4 – Géré</w:t>
      </w:r>
    </w:p>
    <w:tbl>
      <w:tblPr>
        <w:tblStyle w:val="GridTable4-Accent2"/>
        <w:tblW w:w="0" w:type="auto"/>
        <w:tblLook w:val="04A0" w:firstRow="1" w:lastRow="0" w:firstColumn="1" w:lastColumn="0" w:noHBand="0" w:noVBand="1"/>
      </w:tblPr>
      <w:tblGrid>
        <w:gridCol w:w="1988"/>
        <w:gridCol w:w="6840"/>
      </w:tblGrid>
      <w:tr w:rsidR="000C2ACB" w:rsidRPr="00066694" w14:paraId="52775AEE" w14:textId="77777777" w:rsidTr="00CA1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1F08869" w14:textId="77777777" w:rsidR="000C2ACB" w:rsidRPr="00066694" w:rsidRDefault="000C2ACB" w:rsidP="00CA16E7">
            <w:pPr>
              <w:rPr>
                <w:b w:val="0"/>
                <w:bCs w:val="0"/>
              </w:rPr>
            </w:pPr>
            <w:r w:rsidRPr="00066694">
              <w:rPr>
                <w:rStyle w:val="Strong"/>
              </w:rPr>
              <w:t>Catégorie</w:t>
            </w:r>
          </w:p>
        </w:tc>
        <w:tc>
          <w:tcPr>
            <w:tcW w:w="0" w:type="auto"/>
            <w:hideMark/>
          </w:tcPr>
          <w:p w14:paraId="53ADED59" w14:textId="77777777" w:rsidR="000C2ACB" w:rsidRPr="00066694" w:rsidRDefault="000C2ACB" w:rsidP="00CA16E7">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066694">
              <w:rPr>
                <w:rStyle w:val="Strong"/>
              </w:rPr>
              <w:t>Contenu</w:t>
            </w:r>
          </w:p>
        </w:tc>
      </w:tr>
      <w:tr w:rsidR="00BE5AE4" w:rsidRPr="00066694" w14:paraId="3FB4D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BD0C3" w14:textId="5A09E4B8" w:rsidR="00A15925" w:rsidRPr="00066694" w:rsidRDefault="00746931">
            <w:pPr>
              <w:spacing w:after="160" w:line="278" w:lineRule="auto"/>
              <w:rPr>
                <w:rStyle w:val="Strong"/>
              </w:rPr>
            </w:pPr>
            <w:r w:rsidRPr="00066694">
              <w:rPr>
                <w:rStyle w:val="Strong"/>
              </w:rPr>
              <w:t>Niveau de maturité</w:t>
            </w:r>
          </w:p>
        </w:tc>
        <w:tc>
          <w:tcPr>
            <w:tcW w:w="0" w:type="auto"/>
            <w:hideMark/>
          </w:tcPr>
          <w:p w14:paraId="21A485FC" w14:textId="54855CD5" w:rsidR="00A15925" w:rsidRPr="00066694" w:rsidRDefault="007E53F9">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Niveau 4 – Géré</w:t>
            </w:r>
          </w:p>
        </w:tc>
      </w:tr>
      <w:tr w:rsidR="00BE5AE4" w:rsidRPr="00066694" w14:paraId="674EEA6D"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6AC515F" w14:textId="231A91F5" w:rsidR="00B34E56" w:rsidRPr="00066694" w:rsidRDefault="00B34E56" w:rsidP="00B34E56">
            <w:pPr>
              <w:spacing w:after="160" w:line="278" w:lineRule="auto"/>
              <w:rPr>
                <w:rStyle w:val="Strong"/>
              </w:rPr>
            </w:pPr>
            <w:r w:rsidRPr="00066694">
              <w:rPr>
                <w:rStyle w:val="Strong"/>
              </w:rPr>
              <w:t>Caractéristiques</w:t>
            </w:r>
          </w:p>
        </w:tc>
        <w:tc>
          <w:tcPr>
            <w:tcW w:w="0" w:type="auto"/>
            <w:hideMark/>
          </w:tcPr>
          <w:p w14:paraId="6BBA5B56" w14:textId="4926DE2C" w:rsidR="00B34E56" w:rsidRPr="00066694" w:rsidRDefault="001619F3"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tests sont structurés et incluent les utilisateurs</w:t>
            </w:r>
          </w:p>
        </w:tc>
      </w:tr>
      <w:tr w:rsidR="00BE5AE4" w:rsidRPr="00066694" w14:paraId="533182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843EEC" w14:textId="2DA09C64" w:rsidR="00B34E56" w:rsidRPr="00066694" w:rsidRDefault="00B34E56" w:rsidP="00B34E56">
            <w:pPr>
              <w:spacing w:after="160" w:line="278" w:lineRule="auto"/>
              <w:rPr>
                <w:rStyle w:val="Strong"/>
              </w:rPr>
            </w:pPr>
            <w:r w:rsidRPr="00066694">
              <w:rPr>
                <w:rStyle w:val="Strong"/>
              </w:rPr>
              <w:t>Seuils de preuve</w:t>
            </w:r>
          </w:p>
        </w:tc>
        <w:tc>
          <w:tcPr>
            <w:tcW w:w="0" w:type="auto"/>
            <w:hideMark/>
          </w:tcPr>
          <w:p w14:paraId="416ED015" w14:textId="47E9546D" w:rsidR="00B34E56" w:rsidRPr="00066694" w:rsidRDefault="002467D8" w:rsidP="00B34E56">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 xml:space="preserve">Tests d’utilisabilité rémunérés avec des personnes en situation de handicap; analyse des tendances; recours à l’analytique des données pour recueillir des rétroactions sur l’accessibilité; intégration des rétroactions sur l’accessibilité aux mécanismes existants de rétroaction des applications; rapports publics </w:t>
            </w:r>
            <w:r w:rsidRPr="00066694">
              <w:lastRenderedPageBreak/>
              <w:t>(rapport périodique sur l’état de l’accessibilité pour les entités visées et inscription au registre pour les services essentiels).</w:t>
            </w:r>
          </w:p>
        </w:tc>
      </w:tr>
      <w:tr w:rsidR="00BE5AE4" w:rsidRPr="00066694" w14:paraId="431304DA"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2D5A1749" w14:textId="5F5A4761" w:rsidR="00B34E56" w:rsidRPr="00066694" w:rsidRDefault="00B34E56" w:rsidP="00B34E56">
            <w:pPr>
              <w:spacing w:after="160" w:line="278" w:lineRule="auto"/>
              <w:rPr>
                <w:rStyle w:val="Strong"/>
              </w:rPr>
            </w:pPr>
            <w:r w:rsidRPr="00066694">
              <w:rPr>
                <w:rStyle w:val="Strong"/>
              </w:rPr>
              <w:lastRenderedPageBreak/>
              <w:t>Énoncé exploratoire</w:t>
            </w:r>
          </w:p>
        </w:tc>
        <w:tc>
          <w:tcPr>
            <w:tcW w:w="0" w:type="auto"/>
            <w:hideMark/>
          </w:tcPr>
          <w:p w14:paraId="743C298D" w14:textId="07FFC059" w:rsidR="00B34E56" w:rsidRPr="00066694" w:rsidRDefault="002467D8"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résultats des tests sont suivis dans le temps, et les tendances orientent les décisions. Les boucles de rétroaction avec les personnes en situation de handicap sont structurées, rémunérées et utilisées pour guider les améliorations.</w:t>
            </w:r>
          </w:p>
        </w:tc>
      </w:tr>
      <w:tr w:rsidR="00BE5AE4" w:rsidRPr="00066694" w14:paraId="01B2C3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DF823" w14:textId="041DEEA1" w:rsidR="00B34E56" w:rsidRPr="00066694" w:rsidRDefault="00B34E56" w:rsidP="00B34E56">
            <w:pPr>
              <w:spacing w:after="160" w:line="278" w:lineRule="auto"/>
              <w:rPr>
                <w:rStyle w:val="Strong"/>
              </w:rPr>
            </w:pPr>
            <w:r w:rsidRPr="00066694">
              <w:rPr>
                <w:rStyle w:val="Strong"/>
              </w:rPr>
              <w:t>Preuves</w:t>
            </w:r>
          </w:p>
        </w:tc>
        <w:tc>
          <w:tcPr>
            <w:tcW w:w="0" w:type="auto"/>
            <w:hideMark/>
          </w:tcPr>
          <w:p w14:paraId="2B202351" w14:textId="58A094F2" w:rsidR="00542B67" w:rsidRPr="00066694" w:rsidRDefault="00542B67" w:rsidP="00E273D7">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r w:rsidRPr="00066694">
              <w:t xml:space="preserve">Rapports de tendances montrant l’analyse des défauts d’accessibilité au fil du temps. </w:t>
            </w:r>
          </w:p>
          <w:p w14:paraId="294F5F3C" w14:textId="47E56CD3" w:rsidR="00542B67" w:rsidRPr="00066694" w:rsidRDefault="00542B67" w:rsidP="00E273D7">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r w:rsidRPr="00066694">
              <w:t xml:space="preserve">Boucles de rétroaction structurées et rémunérées avec des personnes en situation de handicap. </w:t>
            </w:r>
          </w:p>
          <w:p w14:paraId="370C17E6" w14:textId="14516794" w:rsidR="00542B67" w:rsidRPr="00066694" w:rsidRDefault="00542B67" w:rsidP="00E273D7">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r w:rsidRPr="00066694">
              <w:t xml:space="preserve">Documentation montrant comment les rétroactions ont éclairé les décisions. </w:t>
            </w:r>
          </w:p>
          <w:p w14:paraId="6C15217E" w14:textId="2CC1400A" w:rsidR="00B34E56" w:rsidRPr="00066694" w:rsidRDefault="00542B67" w:rsidP="00E273D7">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r w:rsidRPr="00066694">
              <w:t>Des outils automatisés de test d’accessibilité sont disponibles pour les équipes de projet.</w:t>
            </w:r>
          </w:p>
        </w:tc>
      </w:tr>
    </w:tbl>
    <w:p w14:paraId="41F95E6B" w14:textId="3CE6C6B6" w:rsidR="00A15925" w:rsidRPr="00066694" w:rsidRDefault="007E676F" w:rsidP="003F6353">
      <w:pPr>
        <w:pStyle w:val="Heading5"/>
      </w:pPr>
      <w:r w:rsidRPr="00066694">
        <w:t>Niveau 5 – Optimisation</w:t>
      </w:r>
    </w:p>
    <w:tbl>
      <w:tblPr>
        <w:tblStyle w:val="GridTable4-Accent2"/>
        <w:tblW w:w="0" w:type="auto"/>
        <w:tblLook w:val="04A0" w:firstRow="1" w:lastRow="0" w:firstColumn="1" w:lastColumn="0" w:noHBand="0" w:noVBand="1"/>
      </w:tblPr>
      <w:tblGrid>
        <w:gridCol w:w="2008"/>
        <w:gridCol w:w="6820"/>
      </w:tblGrid>
      <w:tr w:rsidR="000C2ACB" w:rsidRPr="00066694" w14:paraId="7C232560" w14:textId="77777777" w:rsidTr="00CA1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048AFC0" w14:textId="258468EA" w:rsidR="000C2ACB" w:rsidRPr="00066694" w:rsidRDefault="000C2ACB" w:rsidP="000C2ACB">
            <w:pPr>
              <w:rPr>
                <w:b w:val="0"/>
                <w:bCs w:val="0"/>
              </w:rPr>
            </w:pPr>
            <w:r w:rsidRPr="00066694">
              <w:rPr>
                <w:rStyle w:val="Strong"/>
              </w:rPr>
              <w:t>Catégorie</w:t>
            </w:r>
          </w:p>
        </w:tc>
        <w:tc>
          <w:tcPr>
            <w:tcW w:w="0" w:type="auto"/>
            <w:hideMark/>
          </w:tcPr>
          <w:p w14:paraId="5F8B4000" w14:textId="660F0080" w:rsidR="000C2ACB" w:rsidRPr="00066694" w:rsidRDefault="000C2ACB" w:rsidP="000C2ACB">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066694">
              <w:rPr>
                <w:rStyle w:val="Strong"/>
              </w:rPr>
              <w:t>Contenu</w:t>
            </w:r>
          </w:p>
        </w:tc>
      </w:tr>
      <w:tr w:rsidR="00BE5AE4" w:rsidRPr="00066694" w14:paraId="28BAB6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E51ADE" w14:textId="49E9D0C2" w:rsidR="00A15925" w:rsidRPr="00066694" w:rsidRDefault="00746931">
            <w:pPr>
              <w:spacing w:after="160" w:line="278" w:lineRule="auto"/>
              <w:rPr>
                <w:rStyle w:val="Strong"/>
              </w:rPr>
            </w:pPr>
            <w:r w:rsidRPr="00066694">
              <w:rPr>
                <w:rStyle w:val="Strong"/>
              </w:rPr>
              <w:t>Niveau de maturité</w:t>
            </w:r>
          </w:p>
        </w:tc>
        <w:tc>
          <w:tcPr>
            <w:tcW w:w="0" w:type="auto"/>
            <w:hideMark/>
          </w:tcPr>
          <w:p w14:paraId="1444A6AB" w14:textId="04C9E675" w:rsidR="00A15925" w:rsidRPr="00066694" w:rsidRDefault="007E676F">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Niveau 5 – Optimisation</w:t>
            </w:r>
          </w:p>
        </w:tc>
      </w:tr>
      <w:tr w:rsidR="00BE5AE4" w:rsidRPr="00066694" w14:paraId="75D5E52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E069787" w14:textId="5C5F6843" w:rsidR="00B34E56" w:rsidRPr="00066694" w:rsidRDefault="00B34E56" w:rsidP="00B34E56">
            <w:pPr>
              <w:spacing w:after="160" w:line="278" w:lineRule="auto"/>
              <w:rPr>
                <w:rStyle w:val="Strong"/>
              </w:rPr>
            </w:pPr>
            <w:r w:rsidRPr="00066694">
              <w:rPr>
                <w:rStyle w:val="Strong"/>
              </w:rPr>
              <w:t>Caractéristiques</w:t>
            </w:r>
          </w:p>
        </w:tc>
        <w:tc>
          <w:tcPr>
            <w:tcW w:w="0" w:type="auto"/>
            <w:hideMark/>
          </w:tcPr>
          <w:p w14:paraId="7DEFDBF3" w14:textId="50799745" w:rsidR="00B34E56" w:rsidRPr="00066694" w:rsidRDefault="00C70D99"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La rétroaction alimente l’amélioration continue</w:t>
            </w:r>
          </w:p>
        </w:tc>
      </w:tr>
      <w:tr w:rsidR="00BE5AE4" w:rsidRPr="00066694" w14:paraId="34DE2B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5B868" w14:textId="6A2BED01" w:rsidR="00B34E56" w:rsidRPr="00066694" w:rsidRDefault="00B34E56" w:rsidP="00B34E56">
            <w:pPr>
              <w:spacing w:after="160" w:line="278" w:lineRule="auto"/>
              <w:rPr>
                <w:rStyle w:val="Strong"/>
              </w:rPr>
            </w:pPr>
            <w:r w:rsidRPr="00066694">
              <w:rPr>
                <w:rStyle w:val="Strong"/>
              </w:rPr>
              <w:t>Seuils de preuve</w:t>
            </w:r>
          </w:p>
        </w:tc>
        <w:tc>
          <w:tcPr>
            <w:tcW w:w="0" w:type="auto"/>
            <w:hideMark/>
          </w:tcPr>
          <w:p w14:paraId="21402528" w14:textId="4971A63D" w:rsidR="00B34E56" w:rsidRPr="00066694" w:rsidRDefault="00C70D99" w:rsidP="00B34E56">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Boucles de rétroaction intégrées; prévention des régressions; suivi public des problèmes lorsque cela est approprié.</w:t>
            </w:r>
          </w:p>
        </w:tc>
      </w:tr>
      <w:tr w:rsidR="00BE5AE4" w:rsidRPr="00066694" w14:paraId="64FCC2C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A47E602" w14:textId="7FB01318" w:rsidR="00B34E56" w:rsidRPr="00066694" w:rsidRDefault="00B34E56" w:rsidP="00B34E56">
            <w:pPr>
              <w:spacing w:after="160" w:line="278" w:lineRule="auto"/>
              <w:rPr>
                <w:rStyle w:val="Strong"/>
              </w:rPr>
            </w:pPr>
            <w:r w:rsidRPr="00066694">
              <w:rPr>
                <w:rStyle w:val="Strong"/>
              </w:rPr>
              <w:t>Énoncé exploratoire</w:t>
            </w:r>
          </w:p>
        </w:tc>
        <w:tc>
          <w:tcPr>
            <w:tcW w:w="0" w:type="auto"/>
            <w:hideMark/>
          </w:tcPr>
          <w:p w14:paraId="434FBC6F" w14:textId="2D4893EA" w:rsidR="00B34E56" w:rsidRPr="00066694" w:rsidRDefault="00C70D99" w:rsidP="00B34E56">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processus de test évoluent en fonction des données probantes et des risques émergents. Les rétroactions alimentent directement l’amélioration continue, et les apprentissages sont partagés entre les équipes.</w:t>
            </w:r>
          </w:p>
        </w:tc>
      </w:tr>
      <w:tr w:rsidR="00BE5AE4" w:rsidRPr="00066694" w14:paraId="50A565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8CE3E" w14:textId="53A5AB8D" w:rsidR="00B34E56" w:rsidRPr="00066694" w:rsidRDefault="00B34E56" w:rsidP="00B34E56">
            <w:pPr>
              <w:spacing w:after="160" w:line="278" w:lineRule="auto"/>
              <w:rPr>
                <w:rStyle w:val="Strong"/>
              </w:rPr>
            </w:pPr>
            <w:r w:rsidRPr="00066694">
              <w:rPr>
                <w:rStyle w:val="Strong"/>
              </w:rPr>
              <w:t>Preuves</w:t>
            </w:r>
          </w:p>
        </w:tc>
        <w:tc>
          <w:tcPr>
            <w:tcW w:w="0" w:type="auto"/>
            <w:hideMark/>
          </w:tcPr>
          <w:p w14:paraId="26AD1F4E" w14:textId="021902A2" w:rsidR="007422C8" w:rsidRPr="00066694" w:rsidRDefault="007422C8" w:rsidP="00E273D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066694">
              <w:t xml:space="preserve">Procédures de test mises à jour reflétant les leçons apprises et les risques émergents. </w:t>
            </w:r>
          </w:p>
          <w:p w14:paraId="36360F8B" w14:textId="621DD9E3" w:rsidR="007422C8" w:rsidRPr="00066694" w:rsidRDefault="007422C8" w:rsidP="00E273D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066694">
              <w:t xml:space="preserve">Registres d’amélioration continue reliant les rétroactions aux améliorations. </w:t>
            </w:r>
          </w:p>
          <w:p w14:paraId="1ED6378E" w14:textId="3450E8BC" w:rsidR="007422C8" w:rsidRPr="00066694" w:rsidRDefault="007422C8" w:rsidP="00E273D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066694">
              <w:t xml:space="preserve">Preuves du partage des apprentissages issus des tests avec des pairs ou des groupes sectoriels. </w:t>
            </w:r>
          </w:p>
          <w:p w14:paraId="659CEFB8" w14:textId="3371C8EB" w:rsidR="00B34E56" w:rsidRPr="00066694" w:rsidRDefault="007422C8" w:rsidP="00E273D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066694">
              <w:lastRenderedPageBreak/>
              <w:t>Des licences organisationnelles pour des outils de test automatisés et manuels sont disponibles pour les équipes de projet.</w:t>
            </w:r>
          </w:p>
        </w:tc>
      </w:tr>
    </w:tbl>
    <w:p w14:paraId="5CC4030E" w14:textId="2F9563EB" w:rsidR="00023B7E" w:rsidRPr="00066694" w:rsidRDefault="00070999" w:rsidP="00757408">
      <w:pPr>
        <w:pStyle w:val="Heading3"/>
      </w:pPr>
      <w:bookmarkStart w:id="32" w:name="_Toc228377568"/>
      <w:r w:rsidRPr="00066694">
        <w:lastRenderedPageBreak/>
        <w:t xml:space="preserve">Mise en œuvre du modèle : l’outil </w:t>
      </w:r>
      <w:proofErr w:type="spellStart"/>
      <w:r w:rsidRPr="00066694">
        <w:t>Pathway</w:t>
      </w:r>
      <w:proofErr w:type="spellEnd"/>
      <w:r w:rsidRPr="00066694">
        <w:t xml:space="preserve"> Explorer</w:t>
      </w:r>
      <w:bookmarkEnd w:id="32"/>
    </w:p>
    <w:p w14:paraId="17D56F7C" w14:textId="77777777" w:rsidR="00092B8F" w:rsidRPr="00066694" w:rsidRDefault="00092B8F" w:rsidP="00092B8F">
      <w:r w:rsidRPr="00066694">
        <w:t xml:space="preserve">Afin de soutenir la mise en œuvre concrète du modèle, le groupe de travail a proposé un outil complémentaire, le </w:t>
      </w:r>
      <w:proofErr w:type="spellStart"/>
      <w:r w:rsidRPr="00066694">
        <w:t>Pathway</w:t>
      </w:r>
      <w:proofErr w:type="spellEnd"/>
      <w:r w:rsidRPr="00066694">
        <w:t xml:space="preserve"> Explorer. Cet outil guide les organisations à travers le modèle à l’aide d’un langage clair et d’une approche d’auto</w:t>
      </w:r>
      <w:r w:rsidRPr="00066694">
        <w:noBreakHyphen/>
        <w:t>évaluation. Il aide les équipes à déterminer leur niveau de maturité actuel, à rassembler les preuves appropriées et à identifier des étapes concrètes d’amélioration.</w:t>
      </w:r>
    </w:p>
    <w:p w14:paraId="722299CC" w14:textId="77777777" w:rsidR="00092B8F" w:rsidRPr="00066694" w:rsidRDefault="00092B8F" w:rsidP="00092B8F">
      <w:r w:rsidRPr="00066694">
        <w:t>L’outil fonctionne selon les étapes suivantes</w:t>
      </w:r>
      <w:r w:rsidRPr="00066694">
        <w:rPr>
          <w:rFonts w:ascii="Arial" w:hAnsi="Arial" w:cs="Arial"/>
        </w:rPr>
        <w:t> </w:t>
      </w:r>
      <w:r w:rsidRPr="00066694">
        <w:t>:</w:t>
      </w:r>
    </w:p>
    <w:p w14:paraId="6F2882E9" w14:textId="77777777" w:rsidR="00B94858" w:rsidRPr="00066694" w:rsidRDefault="00092B8F" w:rsidP="00E273D7">
      <w:pPr>
        <w:pStyle w:val="ListParagraph"/>
        <w:numPr>
          <w:ilvl w:val="0"/>
          <w:numId w:val="22"/>
        </w:numPr>
        <w:tabs>
          <w:tab w:val="clear" w:pos="720"/>
          <w:tab w:val="num" w:pos="360"/>
        </w:tabs>
        <w:ind w:left="360"/>
        <w:rPr>
          <w:b/>
          <w:bCs/>
        </w:rPr>
      </w:pPr>
      <w:r w:rsidRPr="00066694">
        <w:rPr>
          <w:b/>
          <w:bCs/>
        </w:rPr>
        <w:t>Orientation</w:t>
      </w:r>
    </w:p>
    <w:p w14:paraId="34731854" w14:textId="00332527" w:rsidR="00092B8F" w:rsidRPr="00066694" w:rsidRDefault="00092B8F" w:rsidP="001169D8">
      <w:r w:rsidRPr="00066694">
        <w:t>Les organisations sélectionnent soit l’ensemble du modèle, soit certaines dimensions particulières, et reçoivent une brève présentation des résultats que produira l’évaluation.</w:t>
      </w:r>
    </w:p>
    <w:p w14:paraId="343437B0" w14:textId="77777777" w:rsidR="00B94858" w:rsidRPr="00066694" w:rsidRDefault="00092B8F" w:rsidP="00E273D7">
      <w:pPr>
        <w:pStyle w:val="ListParagraph"/>
        <w:numPr>
          <w:ilvl w:val="0"/>
          <w:numId w:val="22"/>
        </w:numPr>
        <w:tabs>
          <w:tab w:val="clear" w:pos="720"/>
          <w:tab w:val="num" w:pos="360"/>
        </w:tabs>
        <w:ind w:left="360"/>
        <w:rPr>
          <w:b/>
          <w:bCs/>
        </w:rPr>
      </w:pPr>
      <w:r w:rsidRPr="00066694">
        <w:rPr>
          <w:b/>
          <w:bCs/>
        </w:rPr>
        <w:t>Énoncés exploratoires</w:t>
      </w:r>
    </w:p>
    <w:p w14:paraId="3E7913AD" w14:textId="524934ED" w:rsidR="00092B8F" w:rsidRPr="00066694" w:rsidRDefault="00092B8F" w:rsidP="001169D8">
      <w:r w:rsidRPr="00066694">
        <w:t>Pour chaque dimension, les utilisateurs sélectionnent l’énoncé qui correspond le mieux à leurs pratiques actuelles (par exemple</w:t>
      </w:r>
      <w:r w:rsidRPr="00066694">
        <w:rPr>
          <w:rFonts w:ascii="Arial" w:hAnsi="Arial" w:cs="Arial"/>
        </w:rPr>
        <w:t> </w:t>
      </w:r>
      <w:r w:rsidRPr="00066694">
        <w:t xml:space="preserve">: </w:t>
      </w:r>
      <w:r w:rsidRPr="00066694">
        <w:rPr>
          <w:rFonts w:ascii="Aptos" w:hAnsi="Aptos" w:cs="Aptos"/>
        </w:rPr>
        <w:t>«</w:t>
      </w:r>
      <w:r w:rsidRPr="00066694">
        <w:rPr>
          <w:rFonts w:ascii="Arial" w:hAnsi="Arial" w:cs="Arial"/>
        </w:rPr>
        <w:t> </w:t>
      </w:r>
      <w:r w:rsidRPr="00066694">
        <w:t>Nous ne r</w:t>
      </w:r>
      <w:r w:rsidRPr="00066694">
        <w:rPr>
          <w:rFonts w:ascii="Aptos" w:hAnsi="Aptos" w:cs="Aptos"/>
        </w:rPr>
        <w:t>é</w:t>
      </w:r>
      <w:r w:rsidRPr="00066694">
        <w:t>alisons pas d</w:t>
      </w:r>
      <w:r w:rsidRPr="00066694">
        <w:rPr>
          <w:rFonts w:ascii="Aptos" w:hAnsi="Aptos" w:cs="Aptos"/>
        </w:rPr>
        <w:t>’</w:t>
      </w:r>
      <w:r w:rsidRPr="00066694">
        <w:t>essais structur</w:t>
      </w:r>
      <w:r w:rsidRPr="00066694">
        <w:rPr>
          <w:rFonts w:ascii="Aptos" w:hAnsi="Aptos" w:cs="Aptos"/>
        </w:rPr>
        <w:t>é</w:t>
      </w:r>
      <w:r w:rsidRPr="00066694">
        <w:t>s</w:t>
      </w:r>
      <w:r w:rsidRPr="00066694">
        <w:rPr>
          <w:rFonts w:ascii="Arial" w:hAnsi="Arial" w:cs="Arial"/>
        </w:rPr>
        <w:t> </w:t>
      </w:r>
      <w:r w:rsidRPr="00066694">
        <w:rPr>
          <w:rFonts w:ascii="Aptos" w:hAnsi="Aptos" w:cs="Aptos"/>
        </w:rPr>
        <w:t>»</w:t>
      </w:r>
      <w:r w:rsidRPr="00066694">
        <w:t xml:space="preserve"> ou </w:t>
      </w:r>
      <w:r w:rsidRPr="00066694">
        <w:rPr>
          <w:rFonts w:ascii="Aptos" w:hAnsi="Aptos" w:cs="Aptos"/>
        </w:rPr>
        <w:t>«</w:t>
      </w:r>
      <w:r w:rsidRPr="00066694">
        <w:rPr>
          <w:rFonts w:ascii="Arial" w:hAnsi="Arial" w:cs="Arial"/>
        </w:rPr>
        <w:t> </w:t>
      </w:r>
      <w:r w:rsidRPr="00066694">
        <w:t>Nous menons r</w:t>
      </w:r>
      <w:r w:rsidRPr="00066694">
        <w:rPr>
          <w:rFonts w:ascii="Aptos" w:hAnsi="Aptos" w:cs="Aptos"/>
        </w:rPr>
        <w:t>é</w:t>
      </w:r>
      <w:r w:rsidRPr="00066694">
        <w:t>guli</w:t>
      </w:r>
      <w:r w:rsidRPr="00066694">
        <w:rPr>
          <w:rFonts w:ascii="Aptos" w:hAnsi="Aptos" w:cs="Aptos"/>
        </w:rPr>
        <w:t>è</w:t>
      </w:r>
      <w:r w:rsidRPr="00066694">
        <w:t>rement des essais d</w:t>
      </w:r>
      <w:r w:rsidRPr="00066694">
        <w:rPr>
          <w:rFonts w:ascii="Aptos" w:hAnsi="Aptos" w:cs="Aptos"/>
        </w:rPr>
        <w:t>’</w:t>
      </w:r>
      <w:r w:rsidRPr="00066694">
        <w:t>utilisabilit</w:t>
      </w:r>
      <w:r w:rsidRPr="00066694">
        <w:rPr>
          <w:rFonts w:ascii="Aptos" w:hAnsi="Aptos" w:cs="Aptos"/>
        </w:rPr>
        <w:t>é</w:t>
      </w:r>
      <w:r w:rsidRPr="00066694">
        <w:t xml:space="preserve"> avec des personnes en situation de handicap</w:t>
      </w:r>
      <w:r w:rsidRPr="00066694">
        <w:rPr>
          <w:rFonts w:ascii="Arial" w:hAnsi="Arial" w:cs="Arial"/>
        </w:rPr>
        <w:t> </w:t>
      </w:r>
      <w:r w:rsidRPr="00066694">
        <w:rPr>
          <w:rFonts w:ascii="Aptos" w:hAnsi="Aptos" w:cs="Aptos"/>
        </w:rPr>
        <w:t>»</w:t>
      </w:r>
      <w:r w:rsidRPr="00066694">
        <w:t>).</w:t>
      </w:r>
    </w:p>
    <w:p w14:paraId="7D745BE4" w14:textId="77777777" w:rsidR="00B94858" w:rsidRPr="00066694" w:rsidRDefault="00092B8F" w:rsidP="00E273D7">
      <w:pPr>
        <w:pStyle w:val="ListParagraph"/>
        <w:numPr>
          <w:ilvl w:val="0"/>
          <w:numId w:val="22"/>
        </w:numPr>
        <w:tabs>
          <w:tab w:val="clear" w:pos="720"/>
          <w:tab w:val="num" w:pos="360"/>
        </w:tabs>
        <w:ind w:left="360"/>
        <w:rPr>
          <w:b/>
          <w:bCs/>
        </w:rPr>
      </w:pPr>
      <w:r w:rsidRPr="00066694">
        <w:rPr>
          <w:b/>
          <w:bCs/>
        </w:rPr>
        <w:t>Affinement des preuves</w:t>
      </w:r>
    </w:p>
    <w:p w14:paraId="45F4A06D" w14:textId="1D4BBBE7" w:rsidR="00092B8F" w:rsidRPr="00066694" w:rsidRDefault="00092B8F" w:rsidP="001169D8">
      <w:r w:rsidRPr="00066694">
        <w:t>Des questions facultatives permettent de valider le niveau sélectionné (par exemple</w:t>
      </w:r>
      <w:r w:rsidRPr="00066694">
        <w:rPr>
          <w:rFonts w:ascii="Arial" w:hAnsi="Arial" w:cs="Arial"/>
        </w:rPr>
        <w:t> </w:t>
      </w:r>
      <w:r w:rsidRPr="00066694">
        <w:t xml:space="preserve">: </w:t>
      </w:r>
      <w:r w:rsidRPr="00066694">
        <w:rPr>
          <w:rFonts w:ascii="Aptos" w:hAnsi="Aptos" w:cs="Aptos"/>
        </w:rPr>
        <w:t>«</w:t>
      </w:r>
      <w:r w:rsidRPr="00066694">
        <w:rPr>
          <w:rFonts w:ascii="Arial" w:hAnsi="Arial" w:cs="Arial"/>
        </w:rPr>
        <w:t> </w:t>
      </w:r>
      <w:r w:rsidRPr="00066694">
        <w:t>Disposez</w:t>
      </w:r>
      <w:r w:rsidRPr="00066694">
        <w:noBreakHyphen/>
        <w:t>vous d</w:t>
      </w:r>
      <w:r w:rsidRPr="00066694">
        <w:rPr>
          <w:rFonts w:ascii="Aptos" w:hAnsi="Aptos" w:cs="Aptos"/>
        </w:rPr>
        <w:t>’</w:t>
      </w:r>
      <w:r w:rsidRPr="00066694">
        <w:t>une matrice RACI document</w:t>
      </w:r>
      <w:r w:rsidRPr="00066694">
        <w:rPr>
          <w:rFonts w:ascii="Aptos" w:hAnsi="Aptos" w:cs="Aptos"/>
        </w:rPr>
        <w:t>é</w:t>
      </w:r>
      <w:r w:rsidRPr="00066694">
        <w:t>e</w:t>
      </w:r>
      <w:r w:rsidRPr="00066694">
        <w:rPr>
          <w:rFonts w:ascii="Arial" w:hAnsi="Arial" w:cs="Arial"/>
        </w:rPr>
        <w:t> </w:t>
      </w:r>
      <w:r w:rsidRPr="00066694">
        <w:t>?</w:t>
      </w:r>
      <w:r w:rsidRPr="00066694">
        <w:rPr>
          <w:rFonts w:ascii="Arial" w:hAnsi="Arial" w:cs="Arial"/>
        </w:rPr>
        <w:t> </w:t>
      </w:r>
      <w:r w:rsidRPr="00066694">
        <w:rPr>
          <w:rFonts w:ascii="Aptos" w:hAnsi="Aptos" w:cs="Aptos"/>
        </w:rPr>
        <w:t>»</w:t>
      </w:r>
      <w:r w:rsidRPr="00066694">
        <w:t>).</w:t>
      </w:r>
    </w:p>
    <w:p w14:paraId="256A3FF0" w14:textId="77777777" w:rsidR="00B94858" w:rsidRPr="00066694" w:rsidRDefault="00092B8F" w:rsidP="00E273D7">
      <w:pPr>
        <w:pStyle w:val="ListParagraph"/>
        <w:numPr>
          <w:ilvl w:val="0"/>
          <w:numId w:val="22"/>
        </w:numPr>
        <w:tabs>
          <w:tab w:val="clear" w:pos="720"/>
          <w:tab w:val="num" w:pos="360"/>
        </w:tabs>
        <w:ind w:left="360"/>
        <w:rPr>
          <w:b/>
          <w:bCs/>
        </w:rPr>
      </w:pPr>
      <w:r w:rsidRPr="00066694">
        <w:rPr>
          <w:b/>
          <w:bCs/>
        </w:rPr>
        <w:t>Résultats</w:t>
      </w:r>
    </w:p>
    <w:p w14:paraId="54BB4180" w14:textId="44F27B1F" w:rsidR="00092B8F" w:rsidRPr="00066694" w:rsidRDefault="00092B8F" w:rsidP="001169D8">
      <w:r w:rsidRPr="00066694">
        <w:t>Pour chaque dimension, l’outil fournit</w:t>
      </w:r>
      <w:r w:rsidRPr="00066694">
        <w:rPr>
          <w:rFonts w:ascii="Arial" w:hAnsi="Arial" w:cs="Arial"/>
        </w:rPr>
        <w:t> </w:t>
      </w:r>
      <w:r w:rsidRPr="00066694">
        <w:t>:</w:t>
      </w:r>
    </w:p>
    <w:p w14:paraId="2ECCA56A" w14:textId="77777777" w:rsidR="00092B8F" w:rsidRPr="00066694" w:rsidRDefault="00092B8F" w:rsidP="00E273D7">
      <w:pPr>
        <w:pStyle w:val="ListParagraph"/>
        <w:numPr>
          <w:ilvl w:val="1"/>
          <w:numId w:val="21"/>
        </w:numPr>
        <w:tabs>
          <w:tab w:val="clear" w:pos="1440"/>
          <w:tab w:val="num" w:pos="1080"/>
        </w:tabs>
        <w:ind w:left="1080"/>
      </w:pPr>
      <w:proofErr w:type="gramStart"/>
      <w:r w:rsidRPr="00066694">
        <w:t>le</w:t>
      </w:r>
      <w:proofErr w:type="gramEnd"/>
      <w:r w:rsidRPr="00066694">
        <w:t xml:space="preserve"> niveau de maturité confirmé;</w:t>
      </w:r>
    </w:p>
    <w:p w14:paraId="7BF2AC25" w14:textId="77777777" w:rsidR="00092B8F" w:rsidRPr="00066694" w:rsidRDefault="00092B8F" w:rsidP="00E273D7">
      <w:pPr>
        <w:pStyle w:val="ListParagraph"/>
        <w:numPr>
          <w:ilvl w:val="1"/>
          <w:numId w:val="21"/>
        </w:numPr>
        <w:tabs>
          <w:tab w:val="clear" w:pos="1440"/>
          <w:tab w:val="num" w:pos="1080"/>
        </w:tabs>
        <w:ind w:left="1080"/>
      </w:pPr>
      <w:proofErr w:type="gramStart"/>
      <w:r w:rsidRPr="00066694">
        <w:t>un</w:t>
      </w:r>
      <w:proofErr w:type="gramEnd"/>
      <w:r w:rsidRPr="00066694">
        <w:t xml:space="preserve"> résumé des preuves fournies;</w:t>
      </w:r>
    </w:p>
    <w:p w14:paraId="27C30313" w14:textId="77777777" w:rsidR="00092B8F" w:rsidRPr="00066694" w:rsidRDefault="00092B8F" w:rsidP="00E273D7">
      <w:pPr>
        <w:pStyle w:val="ListParagraph"/>
        <w:numPr>
          <w:ilvl w:val="1"/>
          <w:numId w:val="21"/>
        </w:numPr>
        <w:tabs>
          <w:tab w:val="clear" w:pos="1440"/>
          <w:tab w:val="num" w:pos="1080"/>
        </w:tabs>
        <w:ind w:left="1080"/>
      </w:pPr>
      <w:proofErr w:type="gramStart"/>
      <w:r w:rsidRPr="00066694">
        <w:t>les</w:t>
      </w:r>
      <w:proofErr w:type="gramEnd"/>
      <w:r w:rsidRPr="00066694">
        <w:t xml:space="preserve"> risques associés à ce niveau;</w:t>
      </w:r>
    </w:p>
    <w:p w14:paraId="7F59BEA6" w14:textId="77777777" w:rsidR="00092B8F" w:rsidRPr="00066694" w:rsidRDefault="00092B8F" w:rsidP="00E273D7">
      <w:pPr>
        <w:pStyle w:val="ListParagraph"/>
        <w:numPr>
          <w:ilvl w:val="1"/>
          <w:numId w:val="21"/>
        </w:numPr>
        <w:tabs>
          <w:tab w:val="clear" w:pos="1440"/>
          <w:tab w:val="num" w:pos="1080"/>
        </w:tabs>
        <w:ind w:left="1080"/>
      </w:pPr>
      <w:proofErr w:type="gramStart"/>
      <w:r w:rsidRPr="00066694">
        <w:lastRenderedPageBreak/>
        <w:t>des</w:t>
      </w:r>
      <w:proofErr w:type="gramEnd"/>
      <w:r w:rsidRPr="00066694">
        <w:t xml:space="preserve"> recommandations pour les prochaines étapes.</w:t>
      </w:r>
    </w:p>
    <w:p w14:paraId="48EBE2D3" w14:textId="77777777" w:rsidR="007A3D6D" w:rsidRPr="00066694" w:rsidRDefault="00092B8F" w:rsidP="00E273D7">
      <w:pPr>
        <w:pStyle w:val="ListParagraph"/>
        <w:numPr>
          <w:ilvl w:val="0"/>
          <w:numId w:val="22"/>
        </w:numPr>
        <w:tabs>
          <w:tab w:val="clear" w:pos="720"/>
          <w:tab w:val="num" w:pos="360"/>
        </w:tabs>
        <w:ind w:left="360"/>
        <w:rPr>
          <w:b/>
          <w:bCs/>
        </w:rPr>
      </w:pPr>
      <w:r w:rsidRPr="00066694">
        <w:rPr>
          <w:b/>
          <w:bCs/>
        </w:rPr>
        <w:t>Profil de maturité et feuille de route</w:t>
      </w:r>
    </w:p>
    <w:p w14:paraId="30F3E2D6" w14:textId="4E087228" w:rsidR="00092B8F" w:rsidRPr="00066694" w:rsidRDefault="00092B8F" w:rsidP="007A3D6D">
      <w:r w:rsidRPr="00066694">
        <w:t>Après l’évaluation de plusieurs dimensions, l’outil génère un profil global, met en évidence les priorités et propose une feuille de route pour l’amélioration.</w:t>
      </w:r>
    </w:p>
    <w:p w14:paraId="0DADA738" w14:textId="77777777" w:rsidR="007A3D6D" w:rsidRPr="00066694" w:rsidRDefault="00092B8F" w:rsidP="00E273D7">
      <w:pPr>
        <w:pStyle w:val="ListParagraph"/>
        <w:numPr>
          <w:ilvl w:val="0"/>
          <w:numId w:val="22"/>
        </w:numPr>
        <w:tabs>
          <w:tab w:val="clear" w:pos="720"/>
          <w:tab w:val="num" w:pos="360"/>
        </w:tabs>
        <w:ind w:left="360"/>
        <w:rPr>
          <w:b/>
          <w:bCs/>
        </w:rPr>
      </w:pPr>
      <w:r w:rsidRPr="00066694">
        <w:rPr>
          <w:b/>
          <w:bCs/>
        </w:rPr>
        <w:t>Réévaluation au fil du temps</w:t>
      </w:r>
    </w:p>
    <w:p w14:paraId="17520163" w14:textId="4C5901FA" w:rsidR="00092B8F" w:rsidRPr="00066694" w:rsidRDefault="00092B8F" w:rsidP="007A3D6D">
      <w:r w:rsidRPr="00066694">
        <w:t xml:space="preserve">Le </w:t>
      </w:r>
      <w:proofErr w:type="spellStart"/>
      <w:r w:rsidRPr="00066694">
        <w:t>Pathway</w:t>
      </w:r>
      <w:proofErr w:type="spellEnd"/>
      <w:r w:rsidRPr="00066694">
        <w:t xml:space="preserve"> Explorer soutient une utilisation à long terme, permettant aux organisations de suivre leurs progrès et de démontrer des améliorations aux organismes de réglementation ou à la direction interne.</w:t>
      </w:r>
    </w:p>
    <w:p w14:paraId="27DA7A2D" w14:textId="77777777" w:rsidR="00A15925" w:rsidRPr="00066694" w:rsidRDefault="00A15925" w:rsidP="005F3601">
      <w:pPr>
        <w:keepNext/>
      </w:pPr>
      <w:r w:rsidRPr="00066694">
        <w:rPr>
          <w:noProof/>
        </w:rPr>
        <w:drawing>
          <wp:inline distT="0" distB="0" distL="0" distR="0" wp14:anchorId="251DF2FC" wp14:editId="12A6FD56">
            <wp:extent cx="6385560" cy="3406140"/>
            <wp:effectExtent l="19050" t="0" r="0" b="0"/>
            <wp:docPr id="392526597" name="Diagram 1" descr="1) Entrée&#10;&#10;Démarrer l’évaluation&#10;Choisir des dimensions ou le modèle complet&#10;&#10;2) Explorer les dimensions&#10;&#10;Descriptions en langage clair&#10;Importance de chaque dimension&#10;&#10;3) Sélectionner des énoncés&#10;&#10;Navigation « cela nous ressemble »&#10;Niveau de maturité provisoire immédiat&#10;&#10;4) Questions de confirmation facultatives&#10;&#10;Vérification des preuves&#10;Ajustement du niveau, au besoin&#10;&#10;5) Résultats par dimension&#10;&#10;Niveau atteint&#10;État des preuves&#10;Risques et recommandations pour les prochaines étapes&#10;&#10;6) Autres résultats possibles&#10;&#10;Carte de maturité&#10;Domaines prioritaires&#10;Feuille de route téléchargeable sur l’accessibilité&#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6C7C35C" w14:textId="3A88F512" w:rsidR="00A15925" w:rsidRPr="00066694" w:rsidRDefault="00A15925" w:rsidP="00A15925">
      <w:pPr>
        <w:pStyle w:val="Caption"/>
      </w:pPr>
      <w:r w:rsidRPr="00066694">
        <w:t xml:space="preserve">Figure </w:t>
      </w:r>
      <w:r w:rsidRPr="00066694">
        <w:fldChar w:fldCharType="begin"/>
      </w:r>
      <w:r w:rsidRPr="00066694">
        <w:instrText xml:space="preserve"> SEQ Figure \* ARABIC </w:instrText>
      </w:r>
      <w:r w:rsidRPr="00066694">
        <w:fldChar w:fldCharType="separate"/>
      </w:r>
      <w:r w:rsidRPr="00066694">
        <w:t>1</w:t>
      </w:r>
      <w:r w:rsidRPr="00066694">
        <w:fldChar w:fldCharType="end"/>
      </w:r>
      <w:r w:rsidRPr="00066694">
        <w:t xml:space="preserve">: </w:t>
      </w:r>
      <w:r w:rsidR="00BF371D" w:rsidRPr="00066694">
        <w:t xml:space="preserve">illustre le </w:t>
      </w:r>
      <w:proofErr w:type="spellStart"/>
      <w:r w:rsidR="00BF371D" w:rsidRPr="00066694">
        <w:t>Pathway</w:t>
      </w:r>
      <w:proofErr w:type="spellEnd"/>
      <w:r w:rsidR="00BF371D" w:rsidRPr="00066694">
        <w:t xml:space="preserve"> Explorer comme un parcours guidé d’auto</w:t>
      </w:r>
      <w:r w:rsidR="00BF371D" w:rsidRPr="00066694">
        <w:noBreakHyphen/>
        <w:t>évaluation</w:t>
      </w:r>
      <w:r w:rsidR="00BF371D" w:rsidRPr="00066694">
        <w:rPr>
          <w:rFonts w:ascii="Arial" w:hAnsi="Arial" w:cs="Arial"/>
        </w:rPr>
        <w:t> </w:t>
      </w:r>
      <w:r w:rsidR="00BF371D" w:rsidRPr="00066694">
        <w:t>: l</w:t>
      </w:r>
      <w:r w:rsidR="00BF371D" w:rsidRPr="00066694">
        <w:rPr>
          <w:rFonts w:ascii="Aptos" w:hAnsi="Aptos" w:cs="Aptos"/>
        </w:rPr>
        <w:t>’</w:t>
      </w:r>
      <w:r w:rsidR="00BF371D" w:rsidRPr="00066694">
        <w:t xml:space="preserve">organisation progresse </w:t>
      </w:r>
      <w:r w:rsidR="00BF371D" w:rsidRPr="00066694">
        <w:rPr>
          <w:rFonts w:ascii="Aptos" w:hAnsi="Aptos" w:cs="Aptos"/>
        </w:rPr>
        <w:t>à</w:t>
      </w:r>
      <w:r w:rsidR="00BF371D" w:rsidRPr="00066694">
        <w:t xml:space="preserve"> travers chaque dimension, s</w:t>
      </w:r>
      <w:r w:rsidR="00BF371D" w:rsidRPr="00066694">
        <w:rPr>
          <w:rFonts w:ascii="Aptos" w:hAnsi="Aptos" w:cs="Aptos"/>
        </w:rPr>
        <w:t>é</w:t>
      </w:r>
      <w:r w:rsidR="00BF371D" w:rsidRPr="00066694">
        <w:t>lectionne l</w:t>
      </w:r>
      <w:r w:rsidR="00BF371D" w:rsidRPr="00066694">
        <w:rPr>
          <w:rFonts w:ascii="Aptos" w:hAnsi="Aptos" w:cs="Aptos"/>
        </w:rPr>
        <w:t>’é</w:t>
      </w:r>
      <w:r w:rsidR="00BF371D" w:rsidRPr="00066694">
        <w:t>nonc</w:t>
      </w:r>
      <w:r w:rsidR="00BF371D" w:rsidRPr="00066694">
        <w:rPr>
          <w:rFonts w:ascii="Aptos" w:hAnsi="Aptos" w:cs="Aptos"/>
        </w:rPr>
        <w:t>é</w:t>
      </w:r>
      <w:r w:rsidR="00BF371D" w:rsidRPr="00066694">
        <w:t xml:space="preserve"> exploratoire correspondant le mieux </w:t>
      </w:r>
      <w:r w:rsidR="00BF371D" w:rsidRPr="00066694">
        <w:rPr>
          <w:rFonts w:ascii="Aptos" w:hAnsi="Aptos" w:cs="Aptos"/>
        </w:rPr>
        <w:t>à</w:t>
      </w:r>
      <w:r w:rsidR="00BF371D" w:rsidRPr="00066694">
        <w:t xml:space="preserve"> sa r</w:t>
      </w:r>
      <w:r w:rsidR="00BF371D" w:rsidRPr="00066694">
        <w:rPr>
          <w:rFonts w:ascii="Aptos" w:hAnsi="Aptos" w:cs="Aptos"/>
        </w:rPr>
        <w:t>é</w:t>
      </w:r>
      <w:r w:rsidR="00BF371D" w:rsidRPr="00066694">
        <w:t>alit</w:t>
      </w:r>
      <w:r w:rsidR="00BF371D" w:rsidRPr="00066694">
        <w:rPr>
          <w:rFonts w:ascii="Aptos" w:hAnsi="Aptos" w:cs="Aptos"/>
        </w:rPr>
        <w:t>é</w:t>
      </w:r>
      <w:r w:rsidR="00BF371D" w:rsidRPr="00066694">
        <w:t xml:space="preserve"> et re</w:t>
      </w:r>
      <w:r w:rsidR="00BF371D" w:rsidRPr="00066694">
        <w:rPr>
          <w:rFonts w:ascii="Aptos" w:hAnsi="Aptos" w:cs="Aptos"/>
        </w:rPr>
        <w:t>ç</w:t>
      </w:r>
      <w:r w:rsidR="00BF371D" w:rsidRPr="00066694">
        <w:t>oit un niveau de maturit</w:t>
      </w:r>
      <w:r w:rsidR="00BF371D" w:rsidRPr="00066694">
        <w:rPr>
          <w:rFonts w:ascii="Aptos" w:hAnsi="Aptos" w:cs="Aptos"/>
        </w:rPr>
        <w:t>é</w:t>
      </w:r>
      <w:r w:rsidR="00BF371D" w:rsidRPr="00066694">
        <w:t>, accompagn</w:t>
      </w:r>
      <w:r w:rsidR="00BF371D" w:rsidRPr="00066694">
        <w:rPr>
          <w:rFonts w:ascii="Aptos" w:hAnsi="Aptos" w:cs="Aptos"/>
        </w:rPr>
        <w:t>é</w:t>
      </w:r>
      <w:r w:rsidR="00BF371D" w:rsidRPr="00066694">
        <w:t xml:space="preserve"> de r</w:t>
      </w:r>
      <w:r w:rsidR="00BF371D" w:rsidRPr="00066694">
        <w:rPr>
          <w:rFonts w:ascii="Aptos" w:hAnsi="Aptos" w:cs="Aptos"/>
        </w:rPr>
        <w:t>é</w:t>
      </w:r>
      <w:r w:rsidR="00BF371D" w:rsidRPr="00066694">
        <w:t>sultats adapt</w:t>
      </w:r>
      <w:r w:rsidR="00BF371D" w:rsidRPr="00066694">
        <w:rPr>
          <w:rFonts w:ascii="Aptos" w:hAnsi="Aptos" w:cs="Aptos"/>
        </w:rPr>
        <w:t>é</w:t>
      </w:r>
      <w:r w:rsidR="00BF371D" w:rsidRPr="00066694">
        <w:t xml:space="preserve">s (preuves, risques, prochaines </w:t>
      </w:r>
      <w:r w:rsidR="00BF371D" w:rsidRPr="00066694">
        <w:rPr>
          <w:rFonts w:ascii="Aptos" w:hAnsi="Aptos" w:cs="Aptos"/>
        </w:rPr>
        <w:t>é</w:t>
      </w:r>
      <w:r w:rsidR="00BF371D" w:rsidRPr="00066694">
        <w:t>tapes).</w:t>
      </w:r>
    </w:p>
    <w:p w14:paraId="3DDF5199" w14:textId="77777777" w:rsidR="00FB6FE1" w:rsidRPr="00066694" w:rsidRDefault="00FB6FE1" w:rsidP="00FB6FE1">
      <w:r w:rsidRPr="00066694">
        <w:t xml:space="preserve">En combinant une évaluation structurée et des exigences de preuve souples, le </w:t>
      </w:r>
      <w:proofErr w:type="spellStart"/>
      <w:r w:rsidRPr="00066694">
        <w:t>Pathway</w:t>
      </w:r>
      <w:proofErr w:type="spellEnd"/>
      <w:r w:rsidRPr="00066694">
        <w:t xml:space="preserve"> Explorer aide les organisations à traduire le modèle en pratiques courantes, tout en offrant une base cohérente et transparente pour la supervision.</w:t>
      </w:r>
    </w:p>
    <w:p w14:paraId="128FF3EA" w14:textId="6A623ED4" w:rsidR="006C625C" w:rsidRPr="00066694" w:rsidRDefault="003E3130" w:rsidP="006B540E">
      <w:pPr>
        <w:pStyle w:val="Heading3"/>
      </w:pPr>
      <w:bookmarkStart w:id="33" w:name="_Toc228377569"/>
      <w:r w:rsidRPr="00066694">
        <w:lastRenderedPageBreak/>
        <w:t>Rétroaction de la communauté</w:t>
      </w:r>
      <w:bookmarkEnd w:id="33"/>
    </w:p>
    <w:bookmarkEnd w:id="26"/>
    <w:p w14:paraId="47E7F8C8" w14:textId="40B1CDED" w:rsidR="00BF5789" w:rsidRPr="00066694" w:rsidRDefault="00BF5789" w:rsidP="006B540E">
      <w:pPr>
        <w:rPr>
          <w:lang w:eastAsia="en-CA"/>
        </w:rPr>
      </w:pPr>
      <w:r w:rsidRPr="00066694">
        <w:rPr>
          <w:lang w:eastAsia="en-CA"/>
        </w:rPr>
        <w:t xml:space="preserve">Au cours de la phase de rétroaction, les </w:t>
      </w:r>
      <w:proofErr w:type="spellStart"/>
      <w:r w:rsidR="00581601" w:rsidRPr="00066694">
        <w:rPr>
          <w:lang w:eastAsia="en-CA"/>
        </w:rPr>
        <w:t>cochercheurs</w:t>
      </w:r>
      <w:proofErr w:type="spellEnd"/>
      <w:r w:rsidRPr="00066694">
        <w:rPr>
          <w:lang w:eastAsia="en-CA"/>
        </w:rPr>
        <w:t xml:space="preserve"> ont exprimé un fort appui à l’intention et à l’orientation du modèle de conformité fondé sur les processus. Ils ont apprécié sa capacité à reconnaître différents points de départ organisationnels ainsi que l’accent mis sur la progression, l’apprentissage et le renforcement positif. En parallèle, ils ont identifié plusieurs aspects pour lesquels des ajustements pourraient améliorer la clarté, l’aspect pratique et la facilité d’utilisation du modèle.</w:t>
      </w:r>
    </w:p>
    <w:p w14:paraId="293FF3F0" w14:textId="2C97A5F5" w:rsidR="00BF5789" w:rsidRPr="00066694" w:rsidRDefault="00BF5789" w:rsidP="006B540E">
      <w:pPr>
        <w:rPr>
          <w:lang w:eastAsia="en-CA"/>
        </w:rPr>
      </w:pPr>
      <w:r w:rsidRPr="00066694">
        <w:rPr>
          <w:lang w:eastAsia="en-CA"/>
        </w:rPr>
        <w:t xml:space="preserve">Les </w:t>
      </w:r>
      <w:proofErr w:type="spellStart"/>
      <w:r w:rsidR="00581601" w:rsidRPr="00066694">
        <w:rPr>
          <w:lang w:eastAsia="en-CA"/>
        </w:rPr>
        <w:t>cochercheurs</w:t>
      </w:r>
      <w:proofErr w:type="spellEnd"/>
      <w:r w:rsidRPr="00066694">
        <w:rPr>
          <w:lang w:eastAsia="en-CA"/>
        </w:rPr>
        <w:t xml:space="preserve"> ont indiqué que certains éléments du langage utilisé dans le modèle étaient excessivement complexes ou théoriques, en particulier pour des organisations qui en sont à leurs premières démarches en matière d’accessibilité ou qui disposent de ressources limitées. Bien qu’ils aient reconnu la souplesse du modèle et sa capacité à s’adapter à différents niveaux de maturité, plusieurs participants ont exprimé des préoccupations concernant la faisabilité de sa mise en œuvre pour les petites organisations. Ils ont souligné que la capacité de mise à l’échelle du modèle — et le soutien aux organisations de tailles et de capacités variées — constitue un enjeu important à prendre en compte dans la suite des travaux.</w:t>
      </w:r>
    </w:p>
    <w:p w14:paraId="157E0B84" w14:textId="660C2E17" w:rsidR="00BF5789" w:rsidRPr="00066694" w:rsidRDefault="00BF5789" w:rsidP="006B540E">
      <w:pPr>
        <w:rPr>
          <w:lang w:eastAsia="en-CA"/>
        </w:rPr>
      </w:pPr>
      <w:r w:rsidRPr="00066694">
        <w:rPr>
          <w:lang w:eastAsia="en-CA"/>
        </w:rPr>
        <w:t xml:space="preserve">La mise à l’essai du modèle à l’aide de projets pilotes ou d’implémentations expérimentales a été largement perçue comme une prochaine étape essentielle afin de tester son utilisabilité, d’identifier d’éventuels obstacles et d’apporter des ajustements avant un déploiement plus étendu. Parallèlement aux essais, les </w:t>
      </w:r>
      <w:proofErr w:type="spellStart"/>
      <w:r w:rsidR="00581601" w:rsidRPr="00066694">
        <w:rPr>
          <w:lang w:eastAsia="en-CA"/>
        </w:rPr>
        <w:t>cochercheurs</w:t>
      </w:r>
      <w:proofErr w:type="spellEnd"/>
      <w:r w:rsidRPr="00066694">
        <w:rPr>
          <w:lang w:eastAsia="en-CA"/>
        </w:rPr>
        <w:t xml:space="preserve"> ont souligné l’importance d’examiner l’intégration du modèle avec des cadres réglementaires existants ou futurs, y compris la clarification des éléments qui pourraient être volontaires, recommandés ou exigés.</w:t>
      </w:r>
    </w:p>
    <w:p w14:paraId="1F8C8BD1" w14:textId="4FC7708B" w:rsidR="00BF5789" w:rsidRPr="00066694" w:rsidRDefault="00BF5789" w:rsidP="006B540E">
      <w:pPr>
        <w:rPr>
          <w:lang w:eastAsia="en-CA"/>
        </w:rPr>
      </w:pPr>
      <w:r w:rsidRPr="00066694">
        <w:rPr>
          <w:lang w:eastAsia="en-CA"/>
        </w:rPr>
        <w:t xml:space="preserve">Une suggestion jugée particulièrement importante concernait le </w:t>
      </w:r>
      <w:r w:rsidRPr="00066694">
        <w:rPr>
          <w:rStyle w:val="Strong"/>
          <w:lang w:eastAsia="en-CA"/>
        </w:rPr>
        <w:t>niveau de maturité le plus élevé (Optimisé)</w:t>
      </w:r>
      <w:r w:rsidRPr="00066694">
        <w:rPr>
          <w:lang w:eastAsia="en-CA"/>
        </w:rPr>
        <w:t xml:space="preserve"> pour l’ensemble des dimensions du modèle. Les </w:t>
      </w:r>
      <w:proofErr w:type="spellStart"/>
      <w:r w:rsidR="00581601" w:rsidRPr="00066694">
        <w:rPr>
          <w:lang w:eastAsia="en-CA"/>
        </w:rPr>
        <w:t>cochercheurs</w:t>
      </w:r>
      <w:proofErr w:type="spellEnd"/>
      <w:r w:rsidRPr="00066694">
        <w:rPr>
          <w:lang w:eastAsia="en-CA"/>
        </w:rPr>
        <w:t xml:space="preserve"> ont estimé qu’à ce niveau, le modèle devrait exiger des preuves explicites démontrant l’intégration réelle des personnes en situation de handicap — non seulement par la consultation ou la rétroaction, mais par une participation significative et continue aux activités de gouvernance, de conception, d’essais et de prise de décision.</w:t>
      </w:r>
    </w:p>
    <w:p w14:paraId="528C904D" w14:textId="6E35CD0C" w:rsidR="003E3130" w:rsidRPr="00066694" w:rsidRDefault="00BF5789" w:rsidP="008945D3">
      <w:r w:rsidRPr="00066694">
        <w:rPr>
          <w:lang w:eastAsia="en-CA"/>
        </w:rPr>
        <w:t xml:space="preserve">Plusieurs </w:t>
      </w:r>
      <w:proofErr w:type="spellStart"/>
      <w:r w:rsidR="00581601" w:rsidRPr="00066694">
        <w:rPr>
          <w:lang w:eastAsia="en-CA"/>
        </w:rPr>
        <w:t>cochercheurs</w:t>
      </w:r>
      <w:proofErr w:type="spellEnd"/>
      <w:r w:rsidRPr="00066694">
        <w:rPr>
          <w:lang w:eastAsia="en-CA"/>
        </w:rPr>
        <w:t xml:space="preserve"> ont également commenté le </w:t>
      </w:r>
      <w:r w:rsidRPr="00066694">
        <w:rPr>
          <w:rStyle w:val="Strong"/>
          <w:lang w:eastAsia="en-CA"/>
        </w:rPr>
        <w:t>ton</w:t>
      </w:r>
      <w:r w:rsidRPr="00066694">
        <w:rPr>
          <w:lang w:eastAsia="en-CA"/>
        </w:rPr>
        <w:t xml:space="preserve"> du modèle, notant que son approche axée sur l’encouragement, la progression et les possibilités «</w:t>
      </w:r>
      <w:r w:rsidRPr="00066694">
        <w:rPr>
          <w:rFonts w:ascii="Arial" w:hAnsi="Arial" w:cs="Arial"/>
          <w:lang w:eastAsia="en-CA"/>
        </w:rPr>
        <w:t> </w:t>
      </w:r>
      <w:r w:rsidRPr="00066694">
        <w:rPr>
          <w:lang w:eastAsia="en-CA"/>
        </w:rPr>
        <w:t>c</w:t>
      </w:r>
      <w:r w:rsidRPr="00066694">
        <w:rPr>
          <w:rFonts w:ascii="Aptos" w:hAnsi="Aptos" w:cs="Aptos"/>
          <w:lang w:eastAsia="en-CA"/>
        </w:rPr>
        <w:t>é</w:t>
      </w:r>
      <w:r w:rsidRPr="00066694">
        <w:rPr>
          <w:lang w:eastAsia="en-CA"/>
        </w:rPr>
        <w:t>l</w:t>
      </w:r>
      <w:r w:rsidRPr="00066694">
        <w:rPr>
          <w:rFonts w:ascii="Aptos" w:hAnsi="Aptos" w:cs="Aptos"/>
          <w:lang w:eastAsia="en-CA"/>
        </w:rPr>
        <w:t>è</w:t>
      </w:r>
      <w:r w:rsidRPr="00066694">
        <w:rPr>
          <w:lang w:eastAsia="en-CA"/>
        </w:rPr>
        <w:t>bre plut</w:t>
      </w:r>
      <w:r w:rsidRPr="00066694">
        <w:rPr>
          <w:rFonts w:ascii="Aptos" w:hAnsi="Aptos" w:cs="Aptos"/>
          <w:lang w:eastAsia="en-CA"/>
        </w:rPr>
        <w:t>ô</w:t>
      </w:r>
      <w:r w:rsidRPr="00066694">
        <w:rPr>
          <w:lang w:eastAsia="en-CA"/>
        </w:rPr>
        <w:t>t que ne r</w:t>
      </w:r>
      <w:r w:rsidRPr="00066694">
        <w:rPr>
          <w:rFonts w:ascii="Aptos" w:hAnsi="Aptos" w:cs="Aptos"/>
          <w:lang w:eastAsia="en-CA"/>
        </w:rPr>
        <w:t>é</w:t>
      </w:r>
      <w:r w:rsidRPr="00066694">
        <w:rPr>
          <w:lang w:eastAsia="en-CA"/>
        </w:rPr>
        <w:t>primande</w:t>
      </w:r>
      <w:r w:rsidRPr="00066694">
        <w:rPr>
          <w:rFonts w:ascii="Arial" w:hAnsi="Arial" w:cs="Arial"/>
          <w:lang w:eastAsia="en-CA"/>
        </w:rPr>
        <w:t> </w:t>
      </w:r>
      <w:r w:rsidRPr="00066694">
        <w:rPr>
          <w:rFonts w:ascii="Aptos" w:hAnsi="Aptos" w:cs="Aptos"/>
          <w:lang w:eastAsia="en-CA"/>
        </w:rPr>
        <w:t>»</w:t>
      </w:r>
      <w:r w:rsidRPr="00066694">
        <w:rPr>
          <w:lang w:eastAsia="en-CA"/>
        </w:rPr>
        <w:t>. Ils ont estim</w:t>
      </w:r>
      <w:r w:rsidRPr="00066694">
        <w:rPr>
          <w:rFonts w:ascii="Aptos" w:hAnsi="Aptos" w:cs="Aptos"/>
          <w:lang w:eastAsia="en-CA"/>
        </w:rPr>
        <w:t>é</w:t>
      </w:r>
      <w:r w:rsidRPr="00066694">
        <w:rPr>
          <w:lang w:eastAsia="en-CA"/>
        </w:rPr>
        <w:t xml:space="preserve"> que cette orientation, fond</w:t>
      </w:r>
      <w:r w:rsidRPr="00066694">
        <w:rPr>
          <w:rFonts w:ascii="Aptos" w:hAnsi="Aptos" w:cs="Aptos"/>
          <w:lang w:eastAsia="en-CA"/>
        </w:rPr>
        <w:t>é</w:t>
      </w:r>
      <w:r w:rsidRPr="00066694">
        <w:rPr>
          <w:lang w:eastAsia="en-CA"/>
        </w:rPr>
        <w:t>e sur l</w:t>
      </w:r>
      <w:r w:rsidRPr="00066694">
        <w:rPr>
          <w:rFonts w:ascii="Aptos" w:hAnsi="Aptos" w:cs="Aptos"/>
          <w:lang w:eastAsia="en-CA"/>
        </w:rPr>
        <w:t>’</w:t>
      </w:r>
      <w:r w:rsidRPr="00066694">
        <w:rPr>
          <w:lang w:eastAsia="en-CA"/>
        </w:rPr>
        <w:t>am</w:t>
      </w:r>
      <w:r w:rsidRPr="00066694">
        <w:rPr>
          <w:rFonts w:ascii="Aptos" w:hAnsi="Aptos" w:cs="Aptos"/>
          <w:lang w:eastAsia="en-CA"/>
        </w:rPr>
        <w:t>é</w:t>
      </w:r>
      <w:r w:rsidRPr="00066694">
        <w:rPr>
          <w:lang w:eastAsia="en-CA"/>
        </w:rPr>
        <w:t xml:space="preserve">lioration </w:t>
      </w:r>
      <w:r w:rsidRPr="00066694">
        <w:rPr>
          <w:lang w:eastAsia="en-CA"/>
        </w:rPr>
        <w:lastRenderedPageBreak/>
        <w:t>plut</w:t>
      </w:r>
      <w:r w:rsidRPr="00066694">
        <w:rPr>
          <w:rFonts w:ascii="Aptos" w:hAnsi="Aptos" w:cs="Aptos"/>
          <w:lang w:eastAsia="en-CA"/>
        </w:rPr>
        <w:t>ô</w:t>
      </w:r>
      <w:r w:rsidRPr="00066694">
        <w:rPr>
          <w:lang w:eastAsia="en-CA"/>
        </w:rPr>
        <w:t>t que sur la sanction, est plus susceptible d</w:t>
      </w:r>
      <w:r w:rsidRPr="00066694">
        <w:rPr>
          <w:rFonts w:ascii="Aptos" w:hAnsi="Aptos" w:cs="Aptos"/>
          <w:lang w:eastAsia="en-CA"/>
        </w:rPr>
        <w:t>’</w:t>
      </w:r>
      <w:r w:rsidRPr="00066694">
        <w:rPr>
          <w:lang w:eastAsia="en-CA"/>
        </w:rPr>
        <w:t>influencer durablement les attitudes et les pratiques que la pression l</w:t>
      </w:r>
      <w:r w:rsidRPr="00066694">
        <w:rPr>
          <w:rFonts w:ascii="Aptos" w:hAnsi="Aptos" w:cs="Aptos"/>
          <w:lang w:eastAsia="en-CA"/>
        </w:rPr>
        <w:t>é</w:t>
      </w:r>
      <w:r w:rsidRPr="00066694">
        <w:rPr>
          <w:lang w:eastAsia="en-CA"/>
        </w:rPr>
        <w:t>gislative seule. Le mod</w:t>
      </w:r>
      <w:r w:rsidRPr="00066694">
        <w:rPr>
          <w:rFonts w:ascii="Aptos" w:hAnsi="Aptos" w:cs="Aptos"/>
          <w:lang w:eastAsia="en-CA"/>
        </w:rPr>
        <w:t>è</w:t>
      </w:r>
      <w:r w:rsidRPr="00066694">
        <w:rPr>
          <w:lang w:eastAsia="en-CA"/>
        </w:rPr>
        <w:t xml:space="preserve">le a ainsi </w:t>
      </w:r>
      <w:r w:rsidRPr="00066694">
        <w:rPr>
          <w:rFonts w:ascii="Aptos" w:hAnsi="Aptos" w:cs="Aptos"/>
          <w:lang w:eastAsia="en-CA"/>
        </w:rPr>
        <w:t>é</w:t>
      </w:r>
      <w:r w:rsidRPr="00066694">
        <w:rPr>
          <w:lang w:eastAsia="en-CA"/>
        </w:rPr>
        <w:t>t</w:t>
      </w:r>
      <w:r w:rsidRPr="00066694">
        <w:rPr>
          <w:rFonts w:ascii="Aptos" w:hAnsi="Aptos" w:cs="Aptos"/>
          <w:lang w:eastAsia="en-CA"/>
        </w:rPr>
        <w:t>é</w:t>
      </w:r>
      <w:r w:rsidRPr="00066694">
        <w:rPr>
          <w:lang w:eastAsia="en-CA"/>
        </w:rPr>
        <w:t xml:space="preserve"> per</w:t>
      </w:r>
      <w:r w:rsidRPr="00066694">
        <w:rPr>
          <w:rFonts w:ascii="Aptos" w:hAnsi="Aptos" w:cs="Aptos"/>
          <w:lang w:eastAsia="en-CA"/>
        </w:rPr>
        <w:t>ç</w:t>
      </w:r>
      <w:r w:rsidRPr="00066694">
        <w:rPr>
          <w:lang w:eastAsia="en-CA"/>
        </w:rPr>
        <w:t>u comme favorisant l</w:t>
      </w:r>
      <w:r w:rsidRPr="00066694">
        <w:rPr>
          <w:rFonts w:ascii="Aptos" w:hAnsi="Aptos" w:cs="Aptos"/>
          <w:lang w:eastAsia="en-CA"/>
        </w:rPr>
        <w:t>’</w:t>
      </w:r>
      <w:r w:rsidRPr="00066694">
        <w:rPr>
          <w:lang w:eastAsia="en-CA"/>
        </w:rPr>
        <w:t>ouverture, la curiosit</w:t>
      </w:r>
      <w:r w:rsidRPr="00066694">
        <w:rPr>
          <w:rFonts w:ascii="Aptos" w:hAnsi="Aptos" w:cs="Aptos"/>
          <w:lang w:eastAsia="en-CA"/>
        </w:rPr>
        <w:t>é</w:t>
      </w:r>
      <w:r w:rsidRPr="00066694">
        <w:rPr>
          <w:lang w:eastAsia="en-CA"/>
        </w:rPr>
        <w:t xml:space="preserve"> et la volont</w:t>
      </w:r>
      <w:r w:rsidRPr="00066694">
        <w:rPr>
          <w:rFonts w:ascii="Aptos" w:hAnsi="Aptos" w:cs="Aptos"/>
          <w:lang w:eastAsia="en-CA"/>
        </w:rPr>
        <w:t>é</w:t>
      </w:r>
      <w:r w:rsidRPr="00066694">
        <w:rPr>
          <w:lang w:eastAsia="en-CA"/>
        </w:rPr>
        <w:t xml:space="preserve"> de changement, des conditions que les </w:t>
      </w:r>
      <w:proofErr w:type="spellStart"/>
      <w:r w:rsidR="00581601" w:rsidRPr="00066694">
        <w:rPr>
          <w:lang w:eastAsia="en-CA"/>
        </w:rPr>
        <w:t>cochercheurs</w:t>
      </w:r>
      <w:proofErr w:type="spellEnd"/>
      <w:r w:rsidRPr="00066694">
        <w:rPr>
          <w:lang w:eastAsia="en-CA"/>
        </w:rPr>
        <w:t xml:space="preserve"> consid</w:t>
      </w:r>
      <w:r w:rsidRPr="00066694">
        <w:rPr>
          <w:rFonts w:ascii="Aptos" w:hAnsi="Aptos" w:cs="Aptos"/>
          <w:lang w:eastAsia="en-CA"/>
        </w:rPr>
        <w:t>è</w:t>
      </w:r>
      <w:r w:rsidRPr="00066694">
        <w:rPr>
          <w:lang w:eastAsia="en-CA"/>
        </w:rPr>
        <w:t xml:space="preserve">rent essentielles </w:t>
      </w:r>
      <w:r w:rsidRPr="00066694">
        <w:rPr>
          <w:rFonts w:ascii="Aptos" w:hAnsi="Aptos" w:cs="Aptos"/>
          <w:lang w:eastAsia="en-CA"/>
        </w:rPr>
        <w:t>à</w:t>
      </w:r>
      <w:r w:rsidRPr="00066694">
        <w:rPr>
          <w:lang w:eastAsia="en-CA"/>
        </w:rPr>
        <w:t xml:space="preserve"> une transformation culturelle à long terme.</w:t>
      </w:r>
    </w:p>
    <w:p w14:paraId="4DED498B" w14:textId="26038DCE" w:rsidR="00374C13" w:rsidRPr="00066694" w:rsidRDefault="00DC1FAB" w:rsidP="00374C13">
      <w:pPr>
        <w:pStyle w:val="Heading2"/>
      </w:pPr>
      <w:bookmarkStart w:id="34" w:name="_Toc228377570"/>
      <w:r w:rsidRPr="00066694">
        <w:t>Cadre d’apprentissage inclusif</w:t>
      </w:r>
      <w:bookmarkEnd w:id="34"/>
    </w:p>
    <w:p w14:paraId="5CD79EF3" w14:textId="77777777" w:rsidR="00CE433F" w:rsidRPr="00066694" w:rsidRDefault="00CE433F" w:rsidP="00CE433F">
      <w:r w:rsidRPr="00066694">
        <w:t xml:space="preserve">Le groupe de travail s’est concentré sur l’éducation et l’apprentissage liés à l’accessibilité et à l’inclusion dans le domaine numérique. Le groupe a constaté que l’éducation recoupe plusieurs des thèmes soulevés par les </w:t>
      </w:r>
      <w:proofErr w:type="spellStart"/>
      <w:r w:rsidRPr="00066694">
        <w:t>co</w:t>
      </w:r>
      <w:proofErr w:type="spellEnd"/>
      <w:r w:rsidRPr="00066694">
        <w:rPr>
          <w:rFonts w:ascii="Cambria Math" w:hAnsi="Cambria Math" w:cs="Cambria Math"/>
        </w:rPr>
        <w:t>‑</w:t>
      </w:r>
      <w:r w:rsidRPr="00066694">
        <w:t xml:space="preserve">chercheurs lors de la </w:t>
      </w:r>
      <w:proofErr w:type="spellStart"/>
      <w:r w:rsidRPr="00066694">
        <w:t>co</w:t>
      </w:r>
      <w:proofErr w:type="spellEnd"/>
      <w:r w:rsidRPr="00066694">
        <w:rPr>
          <w:rFonts w:ascii="Cambria Math" w:hAnsi="Cambria Math" w:cs="Cambria Math"/>
        </w:rPr>
        <w:t>‑</w:t>
      </w:r>
      <w:r w:rsidRPr="00066694">
        <w:t>recherche</w:t>
      </w:r>
      <w:r w:rsidRPr="00066694">
        <w:rPr>
          <w:rFonts w:ascii="Arial" w:hAnsi="Arial" w:cs="Arial"/>
        </w:rPr>
        <w:t> </w:t>
      </w:r>
      <w:r w:rsidRPr="00066694">
        <w:t>2. Par exemple, des th</w:t>
      </w:r>
      <w:r w:rsidRPr="00066694">
        <w:rPr>
          <w:rFonts w:ascii="Aptos" w:hAnsi="Aptos" w:cs="Aptos"/>
        </w:rPr>
        <w:t>è</w:t>
      </w:r>
      <w:r w:rsidRPr="00066694">
        <w:t>mes tels que l</w:t>
      </w:r>
      <w:r w:rsidRPr="00066694">
        <w:rPr>
          <w:rFonts w:ascii="Aptos" w:hAnsi="Aptos" w:cs="Aptos"/>
        </w:rPr>
        <w:t>’</w:t>
      </w:r>
      <w:r w:rsidRPr="00066694">
        <w:t>implication des personnes ayant une exp</w:t>
      </w:r>
      <w:r w:rsidRPr="00066694">
        <w:rPr>
          <w:rFonts w:ascii="Aptos" w:hAnsi="Aptos" w:cs="Aptos"/>
        </w:rPr>
        <w:t>é</w:t>
      </w:r>
      <w:r w:rsidRPr="00066694">
        <w:t>rience v</w:t>
      </w:r>
      <w:r w:rsidRPr="00066694">
        <w:rPr>
          <w:rFonts w:ascii="Aptos" w:hAnsi="Aptos" w:cs="Aptos"/>
        </w:rPr>
        <w:t>é</w:t>
      </w:r>
      <w:r w:rsidRPr="00066694">
        <w:t>cue du handicap tout au long du cycle de d</w:t>
      </w:r>
      <w:r w:rsidRPr="00066694">
        <w:rPr>
          <w:rFonts w:ascii="Aptos" w:hAnsi="Aptos" w:cs="Aptos"/>
        </w:rPr>
        <w:t>é</w:t>
      </w:r>
      <w:r w:rsidRPr="00066694">
        <w:t>veloppement technologique, le besoin de conceptions flexibles et personnalisables, ainsi que les d</w:t>
      </w:r>
      <w:r w:rsidRPr="00066694">
        <w:rPr>
          <w:rFonts w:ascii="Aptos" w:hAnsi="Aptos" w:cs="Aptos"/>
        </w:rPr>
        <w:t>é</w:t>
      </w:r>
      <w:r w:rsidRPr="00066694">
        <w:t>fis li</w:t>
      </w:r>
      <w:r w:rsidRPr="00066694">
        <w:rPr>
          <w:rFonts w:ascii="Aptos" w:hAnsi="Aptos" w:cs="Aptos"/>
        </w:rPr>
        <w:t>é</w:t>
      </w:r>
      <w:r w:rsidRPr="00066694">
        <w:t xml:space="preserve">s </w:t>
      </w:r>
      <w:r w:rsidRPr="00066694">
        <w:rPr>
          <w:rFonts w:ascii="Aptos" w:hAnsi="Aptos" w:cs="Aptos"/>
        </w:rPr>
        <w:t>à</w:t>
      </w:r>
      <w:r w:rsidRPr="00066694">
        <w:t xml:space="preserve"> l</w:t>
      </w:r>
      <w:r w:rsidRPr="00066694">
        <w:rPr>
          <w:rFonts w:ascii="Aptos" w:hAnsi="Aptos" w:cs="Aptos"/>
        </w:rPr>
        <w:t>’</w:t>
      </w:r>
      <w:r w:rsidRPr="00066694">
        <w:t>incoh</w:t>
      </w:r>
      <w:r w:rsidRPr="00066694">
        <w:rPr>
          <w:rFonts w:ascii="Aptos" w:hAnsi="Aptos" w:cs="Aptos"/>
        </w:rPr>
        <w:t>é</w:t>
      </w:r>
      <w:r w:rsidRPr="00066694">
        <w:t>rence du codage et à la compatibilité avec les technologies d’assistance, révèlent des lacunes que l’apprentissage précoce peut contribuer à combler.</w:t>
      </w:r>
    </w:p>
    <w:p w14:paraId="56F9C251" w14:textId="77777777" w:rsidR="00CE433F" w:rsidRPr="00066694" w:rsidRDefault="00CE433F" w:rsidP="00CE433F">
      <w:r w:rsidRPr="00066694">
        <w:t>Le groupe de travail a souligné que lorsque les apprenants sont exposés tôt aux principes d’accessibilité — avant que des habitudes et des hypothèses ne soient solidifiées — ils sont plus susceptibles de concevoir avec les personnes concernées plutôt que pour elles, de comprendre pourquoi la personnalisation et l’adaptabilité sont importantes, et de reconnaître les décisions techniques qui soutiennent ou entravent les technologies d’assistance. En fin de compte, le groupe a convenu que la production de produits et de systèmes numériques accessibles nécessite non seulement le développement de compétences, mais aussi un changement culturel plus large au sein des équipes et des organisations.</w:t>
      </w:r>
    </w:p>
    <w:p w14:paraId="46A088CC" w14:textId="77777777" w:rsidR="00CE433F" w:rsidRPr="00066694" w:rsidRDefault="00CE433F" w:rsidP="00CE433F">
      <w:r w:rsidRPr="00066694">
        <w:t>Le groupe a convenu que le changement culturel peut s’opérer «</w:t>
      </w:r>
      <w:r w:rsidRPr="00066694">
        <w:rPr>
          <w:rFonts w:ascii="Arial" w:hAnsi="Arial" w:cs="Arial"/>
        </w:rPr>
        <w:t> </w:t>
      </w:r>
      <w:r w:rsidRPr="00066694">
        <w:rPr>
          <w:rFonts w:ascii="Aptos" w:hAnsi="Aptos" w:cs="Aptos"/>
        </w:rPr>
        <w:t>à</w:t>
      </w:r>
      <w:r w:rsidRPr="00066694">
        <w:t xml:space="preserve"> partir de la base</w:t>
      </w:r>
      <w:r w:rsidRPr="00066694">
        <w:rPr>
          <w:rFonts w:ascii="Arial" w:hAnsi="Arial" w:cs="Arial"/>
        </w:rPr>
        <w:t> </w:t>
      </w:r>
      <w:r w:rsidRPr="00066694">
        <w:rPr>
          <w:rFonts w:ascii="Aptos" w:hAnsi="Aptos" w:cs="Aptos"/>
        </w:rPr>
        <w:t>»</w:t>
      </w:r>
      <w:r w:rsidRPr="00066694">
        <w:t xml:space="preserve">, notamment dans les programmes scolaires du primaire, du secondaire et du postsecondaire. </w:t>
      </w:r>
      <w:r w:rsidRPr="00066694">
        <w:rPr>
          <w:rFonts w:ascii="Aptos" w:hAnsi="Aptos" w:cs="Aptos"/>
        </w:rPr>
        <w:t>À</w:t>
      </w:r>
      <w:r w:rsidRPr="00066694">
        <w:t xml:space="preserve"> mesure que les cohortes d</w:t>
      </w:r>
      <w:r w:rsidRPr="00066694">
        <w:rPr>
          <w:rFonts w:ascii="Aptos" w:hAnsi="Aptos" w:cs="Aptos"/>
        </w:rPr>
        <w:t>’</w:t>
      </w:r>
      <w:r w:rsidRPr="00066694">
        <w:t>apprentissage int</w:t>
      </w:r>
      <w:r w:rsidRPr="00066694">
        <w:rPr>
          <w:rFonts w:ascii="Aptos" w:hAnsi="Aptos" w:cs="Aptos"/>
        </w:rPr>
        <w:t>è</w:t>
      </w:r>
      <w:r w:rsidRPr="00066694">
        <w:t>grent l</w:t>
      </w:r>
      <w:r w:rsidRPr="00066694">
        <w:rPr>
          <w:rFonts w:ascii="Aptos" w:hAnsi="Aptos" w:cs="Aptos"/>
        </w:rPr>
        <w:t>’</w:t>
      </w:r>
      <w:r w:rsidRPr="00066694">
        <w:t>ensemble des secteurs de la main</w:t>
      </w:r>
      <w:r w:rsidRPr="00066694">
        <w:rPr>
          <w:rFonts w:ascii="Cambria Math" w:hAnsi="Cambria Math" w:cs="Cambria Math"/>
        </w:rPr>
        <w:t>‑</w:t>
      </w:r>
      <w:r w:rsidRPr="00066694">
        <w:t>d</w:t>
      </w:r>
      <w:r w:rsidRPr="00066694">
        <w:rPr>
          <w:rFonts w:ascii="Aptos" w:hAnsi="Aptos" w:cs="Aptos"/>
        </w:rPr>
        <w:t>’œ</w:t>
      </w:r>
      <w:r w:rsidRPr="00066694">
        <w:t>uvre, elles apportent avec elles des comp</w:t>
      </w:r>
      <w:r w:rsidRPr="00066694">
        <w:rPr>
          <w:rFonts w:ascii="Aptos" w:hAnsi="Aptos" w:cs="Aptos"/>
        </w:rPr>
        <w:t>é</w:t>
      </w:r>
      <w:r w:rsidRPr="00066694">
        <w:t>tences li</w:t>
      </w:r>
      <w:r w:rsidRPr="00066694">
        <w:rPr>
          <w:rFonts w:ascii="Aptos" w:hAnsi="Aptos" w:cs="Aptos"/>
        </w:rPr>
        <w:t>é</w:t>
      </w:r>
      <w:r w:rsidRPr="00066694">
        <w:t xml:space="preserve">es </w:t>
      </w:r>
      <w:r w:rsidRPr="00066694">
        <w:rPr>
          <w:rFonts w:ascii="Aptos" w:hAnsi="Aptos" w:cs="Aptos"/>
        </w:rPr>
        <w:t>à</w:t>
      </w:r>
      <w:r w:rsidRPr="00066694">
        <w:t xml:space="preserve"> l</w:t>
      </w:r>
      <w:r w:rsidRPr="00066694">
        <w:rPr>
          <w:rFonts w:ascii="Aptos" w:hAnsi="Aptos" w:cs="Aptos"/>
        </w:rPr>
        <w:t>’</w:t>
      </w:r>
      <w:r w:rsidRPr="00066694">
        <w:t xml:space="preserve">inclusion et </w:t>
      </w:r>
      <w:r w:rsidRPr="00066694">
        <w:rPr>
          <w:rFonts w:ascii="Aptos" w:hAnsi="Aptos" w:cs="Aptos"/>
        </w:rPr>
        <w:t>à</w:t>
      </w:r>
      <w:r w:rsidRPr="00066694">
        <w:t xml:space="preserve"> l</w:t>
      </w:r>
      <w:r w:rsidRPr="00066694">
        <w:rPr>
          <w:rFonts w:ascii="Aptos" w:hAnsi="Aptos" w:cs="Aptos"/>
        </w:rPr>
        <w:t>’</w:t>
      </w:r>
      <w:r w:rsidRPr="00066694">
        <w:t>accessibilit</w:t>
      </w:r>
      <w:r w:rsidRPr="00066694">
        <w:rPr>
          <w:rFonts w:ascii="Aptos" w:hAnsi="Aptos" w:cs="Aptos"/>
        </w:rPr>
        <w:t>é</w:t>
      </w:r>
      <w:r w:rsidRPr="00066694">
        <w:t>, telles que la pens</w:t>
      </w:r>
      <w:r w:rsidRPr="00066694">
        <w:rPr>
          <w:rFonts w:ascii="Aptos" w:hAnsi="Aptos" w:cs="Aptos"/>
        </w:rPr>
        <w:t>é</w:t>
      </w:r>
      <w:r w:rsidRPr="00066694">
        <w:t>e critique et les pratiques inclusives.</w:t>
      </w:r>
    </w:p>
    <w:p w14:paraId="17ACDF1E" w14:textId="77777777" w:rsidR="00CE433F" w:rsidRPr="00066694" w:rsidRDefault="00CE433F" w:rsidP="00CE433F">
      <w:r w:rsidRPr="00066694">
        <w:t xml:space="preserve">Le modèle du Cadre d’apprentissage inclusif vise à soutenir les enseignants dans l’intégration de l’inclusion et de l’accessibilité à leurs plans de leçons et à leurs approches pédagogiques. En intégrant ces notions dans les environnements </w:t>
      </w:r>
      <w:r w:rsidRPr="00066694">
        <w:lastRenderedPageBreak/>
        <w:t>d’apprentissage, l’inclusion et l’accessibilité ne sont pas perçues comme spéciales ou exceptionnelles</w:t>
      </w:r>
      <w:r w:rsidRPr="00066694">
        <w:rPr>
          <w:rFonts w:ascii="Arial" w:hAnsi="Arial" w:cs="Arial"/>
        </w:rPr>
        <w:t> </w:t>
      </w:r>
      <w:r w:rsidRPr="00066694">
        <w:t>; elles deviennent des composantes attendues de la cr</w:t>
      </w:r>
      <w:r w:rsidRPr="00066694">
        <w:rPr>
          <w:rFonts w:ascii="Aptos" w:hAnsi="Aptos" w:cs="Aptos"/>
        </w:rPr>
        <w:t>é</w:t>
      </w:r>
      <w:r w:rsidRPr="00066694">
        <w:t>ation de communaut</w:t>
      </w:r>
      <w:r w:rsidRPr="00066694">
        <w:rPr>
          <w:rFonts w:ascii="Aptos" w:hAnsi="Aptos" w:cs="Aptos"/>
        </w:rPr>
        <w:t>é</w:t>
      </w:r>
      <w:r w:rsidRPr="00066694">
        <w:t>s o</w:t>
      </w:r>
      <w:r w:rsidRPr="00066694">
        <w:rPr>
          <w:rFonts w:ascii="Aptos" w:hAnsi="Aptos" w:cs="Aptos"/>
        </w:rPr>
        <w:t>ù</w:t>
      </w:r>
      <w:r w:rsidRPr="00066694">
        <w:t xml:space="preserve"> chacun peut appartenir et participer pleinement. L</w:t>
      </w:r>
      <w:r w:rsidRPr="00066694">
        <w:rPr>
          <w:rFonts w:ascii="Aptos" w:hAnsi="Aptos" w:cs="Aptos"/>
        </w:rPr>
        <w:t>’</w:t>
      </w:r>
      <w:r w:rsidRPr="00066694">
        <w:t>objectif est de cr</w:t>
      </w:r>
      <w:r w:rsidRPr="00066694">
        <w:rPr>
          <w:rFonts w:ascii="Aptos" w:hAnsi="Aptos" w:cs="Aptos"/>
        </w:rPr>
        <w:t>é</w:t>
      </w:r>
      <w:r w:rsidRPr="00066694">
        <w:t>er une culture d</w:t>
      </w:r>
      <w:r w:rsidRPr="00066694">
        <w:rPr>
          <w:rFonts w:ascii="Aptos" w:hAnsi="Aptos" w:cs="Aptos"/>
        </w:rPr>
        <w:t>’</w:t>
      </w:r>
      <w:r w:rsidRPr="00066694">
        <w:t>inclusion favorisant une compréhension à long terme pouvant mener à des actions pertinentes pour relever les défis d’accessibilité du domaine numérique.</w:t>
      </w:r>
    </w:p>
    <w:p w14:paraId="5DF82FAE" w14:textId="77777777" w:rsidR="00CE433F" w:rsidRPr="00066694" w:rsidRDefault="00CE433F" w:rsidP="00CE433F">
      <w:r w:rsidRPr="00066694">
        <w:t>Le cadre repose sur l’idée que les personnes sont différentes — et que cette différence est attendue et valorisée. Plutôt que de supposer que tout le monde apprend, communique ou interagit avec le monde de la même façon, le cadre propose des valeurs directrices, des pratiques et des méthodes qui reflètent différents niveaux de compréhension de l’accessibilité et différentes façons de pratiquer l’inclusion.</w:t>
      </w:r>
    </w:p>
    <w:p w14:paraId="1549FF61" w14:textId="77777777" w:rsidR="00CE433F" w:rsidRPr="00066694" w:rsidRDefault="00CE433F" w:rsidP="00CE433F">
      <w:r w:rsidRPr="00066694">
        <w:t>Une composante clé de ce modèle est la valorisation de multiples formes de savoir. Les membres de la communauté, les aînés, les personnes ayant une expérience vécue et vivante, ainsi que les personnes sans formation formelle possèdent tous des expertises importantes à partager. Les modes de savoir autochtones et les approches de décolonisation sont considérés au même titre que les connaissances universitaires ou professionnelles. En écoutant des voix diverses, on remet en question les stéréotypes et on favorise la pensée critique.</w:t>
      </w:r>
    </w:p>
    <w:p w14:paraId="52D6E58F" w14:textId="77777777" w:rsidR="00CE433F" w:rsidRPr="00066694" w:rsidRDefault="00CE433F" w:rsidP="00CE433F">
      <w:r w:rsidRPr="00066694">
        <w:t>Ce modèle va au</w:t>
      </w:r>
      <w:r w:rsidRPr="00066694">
        <w:rPr>
          <w:rFonts w:ascii="Cambria Math" w:hAnsi="Cambria Math" w:cs="Cambria Math"/>
        </w:rPr>
        <w:t>‑</w:t>
      </w:r>
      <w:r w:rsidRPr="00066694">
        <w:t>del</w:t>
      </w:r>
      <w:r w:rsidRPr="00066694">
        <w:rPr>
          <w:rFonts w:ascii="Aptos" w:hAnsi="Aptos" w:cs="Aptos"/>
        </w:rPr>
        <w:t>à</w:t>
      </w:r>
      <w:r w:rsidRPr="00066694">
        <w:t xml:space="preserve"> de la formation</w:t>
      </w:r>
      <w:r w:rsidRPr="00066694">
        <w:rPr>
          <w:rFonts w:ascii="Arial" w:hAnsi="Arial" w:cs="Arial"/>
        </w:rPr>
        <w:t> </w:t>
      </w:r>
      <w:r w:rsidRPr="00066694">
        <w:t>: il s</w:t>
      </w:r>
      <w:r w:rsidRPr="00066694">
        <w:rPr>
          <w:rFonts w:ascii="Aptos" w:hAnsi="Aptos" w:cs="Aptos"/>
        </w:rPr>
        <w:t>’</w:t>
      </w:r>
      <w:r w:rsidRPr="00066694">
        <w:t>agit d</w:t>
      </w:r>
      <w:r w:rsidRPr="00066694">
        <w:rPr>
          <w:rFonts w:ascii="Aptos" w:hAnsi="Aptos" w:cs="Aptos"/>
        </w:rPr>
        <w:t>’</w:t>
      </w:r>
      <w:r w:rsidRPr="00066694">
        <w:t>un changement culturel. Le recours aux r</w:t>
      </w:r>
      <w:r w:rsidRPr="00066694">
        <w:rPr>
          <w:rFonts w:ascii="Aptos" w:hAnsi="Aptos" w:cs="Aptos"/>
        </w:rPr>
        <w:t>é</w:t>
      </w:r>
      <w:r w:rsidRPr="00066694">
        <w:t>cits, aux exp</w:t>
      </w:r>
      <w:r w:rsidRPr="00066694">
        <w:rPr>
          <w:rFonts w:ascii="Aptos" w:hAnsi="Aptos" w:cs="Aptos"/>
        </w:rPr>
        <w:t>é</w:t>
      </w:r>
      <w:r w:rsidRPr="00066694">
        <w:t xml:space="preserve">riences personnelles et </w:t>
      </w:r>
      <w:r w:rsidRPr="00066694">
        <w:rPr>
          <w:rFonts w:ascii="Aptos" w:hAnsi="Aptos" w:cs="Aptos"/>
        </w:rPr>
        <w:t>à</w:t>
      </w:r>
      <w:r w:rsidRPr="00066694">
        <w:t xml:space="preserve"> des exemples concrets aide </w:t>
      </w:r>
      <w:r w:rsidRPr="00066694">
        <w:rPr>
          <w:rFonts w:ascii="Aptos" w:hAnsi="Aptos" w:cs="Aptos"/>
        </w:rPr>
        <w:t>à</w:t>
      </w:r>
      <w:r w:rsidRPr="00066694">
        <w:t xml:space="preserve"> comprendre l</w:t>
      </w:r>
      <w:r w:rsidRPr="00066694">
        <w:rPr>
          <w:rFonts w:ascii="Aptos" w:hAnsi="Aptos" w:cs="Aptos"/>
        </w:rPr>
        <w:t>’</w:t>
      </w:r>
      <w:r w:rsidRPr="00066694">
        <w:t>accessibilit</w:t>
      </w:r>
      <w:r w:rsidRPr="00066694">
        <w:rPr>
          <w:rFonts w:ascii="Aptos" w:hAnsi="Aptos" w:cs="Aptos"/>
        </w:rPr>
        <w:t>é</w:t>
      </w:r>
      <w:r w:rsidRPr="00066694">
        <w:t xml:space="preserve"> et l</w:t>
      </w:r>
      <w:r w:rsidRPr="00066694">
        <w:rPr>
          <w:rFonts w:ascii="Aptos" w:hAnsi="Aptos" w:cs="Aptos"/>
        </w:rPr>
        <w:t>’</w:t>
      </w:r>
      <w:r w:rsidRPr="00066694">
        <w:t>inclusion de mani</w:t>
      </w:r>
      <w:r w:rsidRPr="00066694">
        <w:rPr>
          <w:rFonts w:ascii="Aptos" w:hAnsi="Aptos" w:cs="Aptos"/>
        </w:rPr>
        <w:t>è</w:t>
      </w:r>
      <w:r w:rsidRPr="00066694">
        <w:t xml:space="preserve">re significative. Cela inclut la reconnaissance que la conception accessible profite </w:t>
      </w:r>
      <w:r w:rsidRPr="00066694">
        <w:rPr>
          <w:rFonts w:ascii="Aptos" w:hAnsi="Aptos" w:cs="Aptos"/>
        </w:rPr>
        <w:t>à</w:t>
      </w:r>
      <w:r w:rsidRPr="00066694">
        <w:t xml:space="preserve"> tous, comme les rampes qui soutiennent </w:t>
      </w:r>
      <w:r w:rsidRPr="00066694">
        <w:rPr>
          <w:rFonts w:ascii="Aptos" w:hAnsi="Aptos" w:cs="Aptos"/>
        </w:rPr>
        <w:t>à</w:t>
      </w:r>
      <w:r w:rsidRPr="00066694">
        <w:t xml:space="preserve"> la fois les personnes en fauteuil roulant, les parents avec des poussettes et les travailleurs transportant de l</w:t>
      </w:r>
      <w:r w:rsidRPr="00066694">
        <w:rPr>
          <w:rFonts w:ascii="Aptos" w:hAnsi="Aptos" w:cs="Aptos"/>
        </w:rPr>
        <w:t>’é</w:t>
      </w:r>
      <w:r w:rsidRPr="00066694">
        <w:t>quipement lourd.</w:t>
      </w:r>
    </w:p>
    <w:p w14:paraId="5F6C11D6" w14:textId="6D2E2123" w:rsidR="00C60537" w:rsidRPr="00066694" w:rsidRDefault="00CE433F" w:rsidP="00C60537">
      <w:r w:rsidRPr="00066694">
        <w:t>Enfin, le cadre établit des liens entre l’accessibilité et des enjeux plus larges de justice sociale, y compris les politiques publiques et le droit.</w:t>
      </w:r>
    </w:p>
    <w:p w14:paraId="4FF51BCD" w14:textId="77777777" w:rsidR="00C60537" w:rsidRPr="00066694" w:rsidRDefault="00C60537" w:rsidP="00C60537">
      <w:pPr>
        <w:pStyle w:val="Quote"/>
      </w:pPr>
      <w:r w:rsidRPr="00066694">
        <w:t xml:space="preserve">I like how </w:t>
      </w:r>
      <w:proofErr w:type="spellStart"/>
      <w:r w:rsidRPr="00066694">
        <w:t>you</w:t>
      </w:r>
      <w:proofErr w:type="spellEnd"/>
      <w:r w:rsidRPr="00066694">
        <w:t xml:space="preserve"> are </w:t>
      </w:r>
      <w:proofErr w:type="spellStart"/>
      <w:r w:rsidRPr="00066694">
        <w:t>trying</w:t>
      </w:r>
      <w:proofErr w:type="spellEnd"/>
      <w:r w:rsidRPr="00066694">
        <w:t xml:space="preserve"> to </w:t>
      </w:r>
      <w:proofErr w:type="spellStart"/>
      <w:r w:rsidRPr="00066694">
        <w:t>create</w:t>
      </w:r>
      <w:proofErr w:type="spellEnd"/>
      <w:r w:rsidRPr="00066694">
        <w:t xml:space="preserve"> a basis for </w:t>
      </w:r>
      <w:proofErr w:type="spellStart"/>
      <w:r w:rsidRPr="00066694">
        <w:t>understanding</w:t>
      </w:r>
      <w:proofErr w:type="spellEnd"/>
      <w:r w:rsidRPr="00066694">
        <w:t xml:space="preserve"> and a </w:t>
      </w:r>
      <w:proofErr w:type="spellStart"/>
      <w:r w:rsidRPr="00066694">
        <w:t>framework</w:t>
      </w:r>
      <w:proofErr w:type="spellEnd"/>
      <w:r w:rsidRPr="00066694">
        <w:t xml:space="preserve"> for </w:t>
      </w:r>
      <w:proofErr w:type="spellStart"/>
      <w:r w:rsidRPr="00066694">
        <w:t>empathic</w:t>
      </w:r>
      <w:proofErr w:type="spellEnd"/>
      <w:r w:rsidRPr="00066694">
        <w:t xml:space="preserve"> planning. One must </w:t>
      </w:r>
      <w:proofErr w:type="spellStart"/>
      <w:r w:rsidRPr="00066694">
        <w:t>be</w:t>
      </w:r>
      <w:proofErr w:type="spellEnd"/>
      <w:r w:rsidRPr="00066694">
        <w:t xml:space="preserve"> </w:t>
      </w:r>
      <w:proofErr w:type="spellStart"/>
      <w:r w:rsidRPr="00066694">
        <w:t>shown</w:t>
      </w:r>
      <w:proofErr w:type="spellEnd"/>
      <w:r w:rsidRPr="00066694">
        <w:t xml:space="preserve"> the </w:t>
      </w:r>
      <w:proofErr w:type="spellStart"/>
      <w:r w:rsidRPr="00066694">
        <w:t>bias</w:t>
      </w:r>
      <w:proofErr w:type="spellEnd"/>
      <w:r w:rsidRPr="00066694">
        <w:t xml:space="preserve"> </w:t>
      </w:r>
      <w:proofErr w:type="spellStart"/>
      <w:r w:rsidRPr="00066694">
        <w:t>before</w:t>
      </w:r>
      <w:proofErr w:type="spellEnd"/>
      <w:r w:rsidRPr="00066694">
        <w:t xml:space="preserve"> </w:t>
      </w:r>
      <w:proofErr w:type="spellStart"/>
      <w:r w:rsidRPr="00066694">
        <w:t>you</w:t>
      </w:r>
      <w:proofErr w:type="spellEnd"/>
      <w:r w:rsidRPr="00066694">
        <w:t xml:space="preserve"> can force a </w:t>
      </w:r>
      <w:proofErr w:type="spellStart"/>
      <w:r w:rsidRPr="00066694">
        <w:t>change</w:t>
      </w:r>
      <w:proofErr w:type="spellEnd"/>
      <w:r w:rsidRPr="00066694">
        <w:t xml:space="preserve"> of perspective. </w:t>
      </w:r>
      <w:proofErr w:type="spellStart"/>
      <w:r w:rsidRPr="00066694">
        <w:t>Systemic</w:t>
      </w:r>
      <w:proofErr w:type="spellEnd"/>
      <w:r w:rsidRPr="00066694">
        <w:t xml:space="preserve"> </w:t>
      </w:r>
      <w:proofErr w:type="spellStart"/>
      <w:r w:rsidRPr="00066694">
        <w:t>ableism</w:t>
      </w:r>
      <w:proofErr w:type="spellEnd"/>
      <w:r w:rsidRPr="00066694">
        <w:t xml:space="preserve"> </w:t>
      </w:r>
      <w:proofErr w:type="spellStart"/>
      <w:r w:rsidRPr="00066694">
        <w:t>is</w:t>
      </w:r>
      <w:proofErr w:type="spellEnd"/>
      <w:r w:rsidRPr="00066694">
        <w:t xml:space="preserve"> </w:t>
      </w:r>
      <w:proofErr w:type="spellStart"/>
      <w:r w:rsidRPr="00066694">
        <w:t>insidious</w:t>
      </w:r>
      <w:proofErr w:type="spellEnd"/>
      <w:r w:rsidRPr="00066694">
        <w:t xml:space="preserve"> as </w:t>
      </w:r>
      <w:proofErr w:type="spellStart"/>
      <w:r w:rsidRPr="00066694">
        <w:t>it</w:t>
      </w:r>
      <w:proofErr w:type="spellEnd"/>
      <w:r w:rsidRPr="00066694">
        <w:t xml:space="preserve"> </w:t>
      </w:r>
      <w:proofErr w:type="spellStart"/>
      <w:r w:rsidRPr="00066694">
        <w:t>is</w:t>
      </w:r>
      <w:proofErr w:type="spellEnd"/>
      <w:r w:rsidRPr="00066694">
        <w:t xml:space="preserve"> </w:t>
      </w:r>
      <w:proofErr w:type="spellStart"/>
      <w:r w:rsidRPr="00066694">
        <w:t>usually</w:t>
      </w:r>
      <w:proofErr w:type="spellEnd"/>
      <w:r w:rsidRPr="00066694">
        <w:t xml:space="preserve"> not </w:t>
      </w:r>
      <w:proofErr w:type="spellStart"/>
      <w:r w:rsidRPr="00066694">
        <w:t>driven</w:t>
      </w:r>
      <w:proofErr w:type="spellEnd"/>
      <w:r w:rsidRPr="00066694">
        <w:t xml:space="preserve"> by </w:t>
      </w:r>
      <w:proofErr w:type="spellStart"/>
      <w:r w:rsidRPr="00066694">
        <w:t>prejudice</w:t>
      </w:r>
      <w:proofErr w:type="spellEnd"/>
      <w:r w:rsidRPr="00066694">
        <w:t xml:space="preserve">, </w:t>
      </w:r>
      <w:proofErr w:type="spellStart"/>
      <w:r w:rsidRPr="00066694">
        <w:t>just</w:t>
      </w:r>
      <w:proofErr w:type="spellEnd"/>
      <w:r w:rsidRPr="00066694">
        <w:t xml:space="preserve"> </w:t>
      </w:r>
      <w:proofErr w:type="spellStart"/>
      <w:r w:rsidRPr="00066694">
        <w:t>lack</w:t>
      </w:r>
      <w:proofErr w:type="spellEnd"/>
      <w:r w:rsidRPr="00066694">
        <w:t xml:space="preserve"> of a </w:t>
      </w:r>
      <w:proofErr w:type="spellStart"/>
      <w:r w:rsidRPr="00066694">
        <w:t>common</w:t>
      </w:r>
      <w:proofErr w:type="spellEnd"/>
      <w:r w:rsidRPr="00066694">
        <w:t xml:space="preserve"> frame of </w:t>
      </w:r>
      <w:proofErr w:type="spellStart"/>
      <w:r w:rsidRPr="00066694">
        <w:t>reference</w:t>
      </w:r>
      <w:proofErr w:type="spellEnd"/>
      <w:r w:rsidRPr="00066694">
        <w:t xml:space="preserve">. This </w:t>
      </w:r>
      <w:proofErr w:type="spellStart"/>
      <w:r w:rsidRPr="00066694">
        <w:t>is</w:t>
      </w:r>
      <w:proofErr w:type="spellEnd"/>
      <w:r w:rsidRPr="00066694">
        <w:t xml:space="preserve"> </w:t>
      </w:r>
      <w:proofErr w:type="spellStart"/>
      <w:r w:rsidRPr="00066694">
        <w:t>trying</w:t>
      </w:r>
      <w:proofErr w:type="spellEnd"/>
      <w:r w:rsidRPr="00066694">
        <w:t xml:space="preserve"> to </w:t>
      </w:r>
      <w:proofErr w:type="spellStart"/>
      <w:r w:rsidRPr="00066694">
        <w:t>address</w:t>
      </w:r>
      <w:proofErr w:type="spellEnd"/>
      <w:r w:rsidRPr="00066694">
        <w:t xml:space="preserve"> </w:t>
      </w:r>
      <w:proofErr w:type="spellStart"/>
      <w:r w:rsidRPr="00066694">
        <w:lastRenderedPageBreak/>
        <w:t>that</w:t>
      </w:r>
      <w:proofErr w:type="spellEnd"/>
      <w:r w:rsidRPr="00066694">
        <w:t xml:space="preserve"> issue.</w:t>
      </w:r>
      <w:r w:rsidRPr="00066694">
        <w:br/>
        <w:t xml:space="preserve">– </w:t>
      </w:r>
      <w:proofErr w:type="spellStart"/>
      <w:r w:rsidRPr="00066694">
        <w:t>co-designer</w:t>
      </w:r>
      <w:proofErr w:type="spellEnd"/>
      <w:r w:rsidRPr="00066694">
        <w:t xml:space="preserve"> </w:t>
      </w:r>
      <w:proofErr w:type="spellStart"/>
      <w:r w:rsidRPr="00066694">
        <w:t>review</w:t>
      </w:r>
      <w:proofErr w:type="spellEnd"/>
    </w:p>
    <w:p w14:paraId="7EA1C284" w14:textId="77777777" w:rsidR="005C55AD" w:rsidRPr="00066694" w:rsidRDefault="005C55AD" w:rsidP="005C55AD"/>
    <w:p w14:paraId="11590B6C" w14:textId="40B17D9E" w:rsidR="007A2397" w:rsidRPr="00066694" w:rsidRDefault="00E4311F" w:rsidP="00E4311F">
      <w:pPr>
        <w:pStyle w:val="Heading3"/>
      </w:pPr>
      <w:bookmarkStart w:id="35" w:name="_Toc228377571"/>
      <w:r w:rsidRPr="00066694">
        <w:t>Ce que fait le Cadre d’apprentissage inclusif</w:t>
      </w:r>
      <w:bookmarkEnd w:id="35"/>
    </w:p>
    <w:p w14:paraId="2ABC6D0B" w14:textId="77777777" w:rsidR="007D35C3" w:rsidRPr="00066694" w:rsidRDefault="007D35C3" w:rsidP="007D35C3">
      <w:r w:rsidRPr="00066694">
        <w:t>Le Cadre d’apprentissage inclusif aide les enseignants à intégrer l’accessibilité directement dans leur enseignement — non pas comme un ajout ou une adaptation, mais comme une composante essentielle de la conception et de la prestation de l’apprentissage.</w:t>
      </w:r>
    </w:p>
    <w:p w14:paraId="19B013E4" w14:textId="77777777" w:rsidR="007D35C3" w:rsidRPr="00066694" w:rsidRDefault="007D35C3" w:rsidP="007D35C3">
      <w:r w:rsidRPr="00066694">
        <w:t>Ce modèle s’applique à toutes les matières, à tous les âges et à toutes les formes d’apprentissage formel et informel.</w:t>
      </w:r>
    </w:p>
    <w:p w14:paraId="7D538B72" w14:textId="12F7E3F4" w:rsidR="00E4311F" w:rsidRPr="00066694" w:rsidRDefault="007D35C3" w:rsidP="007D35C3">
      <w:r w:rsidRPr="00066694">
        <w:t xml:space="preserve">Il comprend quatre niveaux de progression, allant </w:t>
      </w:r>
      <w:proofErr w:type="gramStart"/>
      <w:r w:rsidRPr="00066694">
        <w:t>de Émergent</w:t>
      </w:r>
      <w:proofErr w:type="gramEnd"/>
      <w:r w:rsidRPr="00066694">
        <w:t xml:space="preserve"> </w:t>
      </w:r>
      <w:proofErr w:type="spellStart"/>
      <w:r w:rsidRPr="00066694">
        <w:t>à</w:t>
      </w:r>
      <w:proofErr w:type="spellEnd"/>
      <w:r w:rsidRPr="00066694">
        <w:t xml:space="preserve"> Étendu, qui décrivent la manière dont les enseignants et les environnements d’apprentissage développent des pratiques inclusives au fil du temps.</w:t>
      </w:r>
    </w:p>
    <w:p w14:paraId="5303D692" w14:textId="5835A98B" w:rsidR="007A2397" w:rsidRPr="00066694" w:rsidRDefault="00FD26C5" w:rsidP="00757408">
      <w:pPr>
        <w:pStyle w:val="Heading3"/>
      </w:pPr>
      <w:bookmarkStart w:id="36" w:name="_Toc228377572"/>
      <w:r w:rsidRPr="00066694">
        <w:t>Pourquoi le Cadre d’apprentissage inclusif est nécessaire</w:t>
      </w:r>
      <w:bookmarkEnd w:id="36"/>
    </w:p>
    <w:p w14:paraId="19397D17" w14:textId="77777777" w:rsidR="00CE3127" w:rsidRPr="00066694" w:rsidRDefault="00CE3127" w:rsidP="00CE3127">
      <w:r w:rsidRPr="00066694">
        <w:t>Les enseignants arrivent dans un espace d’apprentissage, comme une salle de classe, avec une expertise disciplinaire, mais ont souvent besoin de soutien pour comprendre comment intégrer la conception inclusive aux sujets qu’ils enseignent.</w:t>
      </w:r>
    </w:p>
    <w:p w14:paraId="4D808DEE" w14:textId="77777777" w:rsidR="00CE3127" w:rsidRPr="00066694" w:rsidRDefault="00CE3127" w:rsidP="00CE3127">
      <w:r w:rsidRPr="00066694">
        <w:t>L’apprentissage se déroule à de nombreux âges et niveaux. Il est nécessaire de disposer d’un moyen permettant aux enseignants d’y parvenir dans différents contextes</w:t>
      </w:r>
      <w:r w:rsidRPr="00066694">
        <w:rPr>
          <w:rFonts w:ascii="Arial" w:hAnsi="Arial" w:cs="Arial"/>
        </w:rPr>
        <w:t> </w:t>
      </w:r>
      <w:r w:rsidRPr="00066694">
        <w:t>:</w:t>
      </w:r>
    </w:p>
    <w:p w14:paraId="57D1D49A" w14:textId="77777777" w:rsidR="00CE3127" w:rsidRPr="00066694" w:rsidRDefault="00CE3127" w:rsidP="00E273D7">
      <w:pPr>
        <w:numPr>
          <w:ilvl w:val="0"/>
          <w:numId w:val="23"/>
        </w:numPr>
      </w:pPr>
      <w:proofErr w:type="gramStart"/>
      <w:r w:rsidRPr="00066694">
        <w:t>groupes</w:t>
      </w:r>
      <w:proofErr w:type="gramEnd"/>
      <w:r w:rsidRPr="00066694">
        <w:t xml:space="preserve"> d’âge;</w:t>
      </w:r>
    </w:p>
    <w:p w14:paraId="27D5FC6D" w14:textId="77777777" w:rsidR="00CE3127" w:rsidRPr="00066694" w:rsidRDefault="00CE3127" w:rsidP="00E273D7">
      <w:pPr>
        <w:numPr>
          <w:ilvl w:val="0"/>
          <w:numId w:val="23"/>
        </w:numPr>
      </w:pPr>
      <w:proofErr w:type="gramStart"/>
      <w:r w:rsidRPr="00066694">
        <w:t>champs</w:t>
      </w:r>
      <w:proofErr w:type="gramEnd"/>
      <w:r w:rsidRPr="00066694">
        <w:t xml:space="preserve"> d’études ou disciplines;</w:t>
      </w:r>
    </w:p>
    <w:p w14:paraId="5741AB53" w14:textId="77777777" w:rsidR="00CE3127" w:rsidRPr="00066694" w:rsidRDefault="00CE3127" w:rsidP="00E273D7">
      <w:pPr>
        <w:numPr>
          <w:ilvl w:val="0"/>
          <w:numId w:val="23"/>
        </w:numPr>
      </w:pPr>
      <w:proofErr w:type="gramStart"/>
      <w:r w:rsidRPr="00066694">
        <w:t>types</w:t>
      </w:r>
      <w:proofErr w:type="gramEnd"/>
      <w:r w:rsidRPr="00066694">
        <w:t xml:space="preserve"> d’apprentissage (par exemple, perfectionnement professionnel, enseignement primaire et secondaire, formation continue).</w:t>
      </w:r>
    </w:p>
    <w:p w14:paraId="0D56852B" w14:textId="77777777" w:rsidR="00CE3127" w:rsidRPr="00066694" w:rsidRDefault="00CE3127" w:rsidP="00CE3127">
      <w:r w:rsidRPr="00066694">
        <w:t xml:space="preserve">L’application de ce modèle peut contribuer à développer des habitudes plus inclusives, à renforcer la pensée en </w:t>
      </w:r>
      <w:proofErr w:type="spellStart"/>
      <w:r w:rsidRPr="00066694">
        <w:t>co</w:t>
      </w:r>
      <w:r w:rsidRPr="00066694">
        <w:noBreakHyphen/>
        <w:t>conception</w:t>
      </w:r>
      <w:proofErr w:type="spellEnd"/>
      <w:r w:rsidRPr="00066694">
        <w:t xml:space="preserve"> et à encourager la création de documents et de supports accessibles.</w:t>
      </w:r>
    </w:p>
    <w:p w14:paraId="21EB46D8" w14:textId="6CB3A289" w:rsidR="00CE3127" w:rsidRPr="00066694" w:rsidRDefault="00CE3127" w:rsidP="007A2397">
      <w:r w:rsidRPr="00066694">
        <w:lastRenderedPageBreak/>
        <w:t>Avec le temps, cela permet de constituer une population mieux équipée pour créer un monde plus inclusif et plus accessible.</w:t>
      </w:r>
    </w:p>
    <w:p w14:paraId="0928D0C9" w14:textId="3F22F7DB" w:rsidR="003B5CFF" w:rsidRPr="00066694" w:rsidRDefault="006E0D20" w:rsidP="00757408">
      <w:pPr>
        <w:pStyle w:val="Heading3"/>
      </w:pPr>
      <w:bookmarkStart w:id="37" w:name="_About_the_core"/>
      <w:bookmarkStart w:id="38" w:name="_Toc228377573"/>
      <w:bookmarkEnd w:id="37"/>
      <w:r w:rsidRPr="00066694">
        <w:t>Principes et pratiques directeurs du cadre</w:t>
      </w:r>
      <w:bookmarkEnd w:id="38"/>
    </w:p>
    <w:p w14:paraId="702B3CBB" w14:textId="3B903DDE" w:rsidR="008312D1" w:rsidRPr="00066694" w:rsidRDefault="008312D1" w:rsidP="00217486">
      <w:pPr>
        <w:rPr>
          <w:lang w:eastAsia="en-CA"/>
        </w:rPr>
      </w:pPr>
      <w:r w:rsidRPr="00066694">
        <w:rPr>
          <w:lang w:eastAsia="en-CA"/>
        </w:rPr>
        <w:t xml:space="preserve">Grâce au travail de </w:t>
      </w:r>
      <w:proofErr w:type="spellStart"/>
      <w:r w:rsidRPr="00066694">
        <w:rPr>
          <w:lang w:eastAsia="en-CA"/>
        </w:rPr>
        <w:t>co</w:t>
      </w:r>
      <w:r w:rsidRPr="00066694">
        <w:rPr>
          <w:lang w:eastAsia="en-CA"/>
        </w:rPr>
        <w:noBreakHyphen/>
        <w:t>conception</w:t>
      </w:r>
      <w:proofErr w:type="spellEnd"/>
      <w:r w:rsidRPr="00066694">
        <w:rPr>
          <w:lang w:eastAsia="en-CA"/>
        </w:rPr>
        <w:t xml:space="preserve"> avec la communauté et les conseillers, des principes et des pratiques ont été établis pour guider l’élaboration du cadre.</w:t>
      </w:r>
      <w:r w:rsidR="00D56EF0" w:rsidRPr="00066694">
        <w:rPr>
          <w:lang w:eastAsia="en-CA"/>
        </w:rPr>
        <w:t xml:space="preserve"> Ceux</w:t>
      </w:r>
      <w:r w:rsidR="00D56EF0" w:rsidRPr="00066694">
        <w:rPr>
          <w:rFonts w:ascii="Cambria Math" w:hAnsi="Cambria Math" w:cs="Cambria Math"/>
          <w:lang w:eastAsia="en-CA"/>
        </w:rPr>
        <w:t>‑</w:t>
      </w:r>
      <w:r w:rsidR="00D56EF0" w:rsidRPr="00066694">
        <w:rPr>
          <w:lang w:eastAsia="en-CA"/>
        </w:rPr>
        <w:t>ci comprennent :</w:t>
      </w:r>
    </w:p>
    <w:p w14:paraId="03DA6157" w14:textId="31834E84" w:rsidR="00BD1220" w:rsidRPr="00066694" w:rsidRDefault="00BD1220" w:rsidP="00BD1220">
      <w:pPr>
        <w:pStyle w:val="Heading4"/>
      </w:pPr>
      <w:r w:rsidRPr="00066694">
        <w:t>Huit principes :</w:t>
      </w:r>
    </w:p>
    <w:p w14:paraId="2D7CDC78" w14:textId="3FC62C8A" w:rsidR="00A47614" w:rsidRPr="00066694" w:rsidRDefault="00A47614" w:rsidP="00E273D7">
      <w:pPr>
        <w:pStyle w:val="ListParagraph"/>
        <w:numPr>
          <w:ilvl w:val="0"/>
          <w:numId w:val="24"/>
        </w:numPr>
        <w:rPr>
          <w:lang w:eastAsia="en-CA"/>
        </w:rPr>
      </w:pPr>
      <w:proofErr w:type="gramStart"/>
      <w:r w:rsidRPr="00066694">
        <w:rPr>
          <w:lang w:eastAsia="en-CA"/>
        </w:rPr>
        <w:t>s’attendre</w:t>
      </w:r>
      <w:proofErr w:type="gramEnd"/>
      <w:r w:rsidRPr="00066694">
        <w:rPr>
          <w:lang w:eastAsia="en-CA"/>
        </w:rPr>
        <w:t xml:space="preserve"> à la différence; </w:t>
      </w:r>
    </w:p>
    <w:p w14:paraId="2A22BAD7" w14:textId="197577EF" w:rsidR="00A47614" w:rsidRPr="00066694" w:rsidRDefault="00A47614" w:rsidP="00E273D7">
      <w:pPr>
        <w:pStyle w:val="ListParagraph"/>
        <w:numPr>
          <w:ilvl w:val="0"/>
          <w:numId w:val="24"/>
        </w:numPr>
        <w:rPr>
          <w:lang w:eastAsia="en-CA"/>
        </w:rPr>
      </w:pPr>
      <w:proofErr w:type="gramStart"/>
      <w:r w:rsidRPr="00066694">
        <w:rPr>
          <w:lang w:eastAsia="en-CA"/>
        </w:rPr>
        <w:t>normaliser</w:t>
      </w:r>
      <w:proofErr w:type="gramEnd"/>
      <w:r w:rsidRPr="00066694">
        <w:rPr>
          <w:lang w:eastAsia="en-CA"/>
        </w:rPr>
        <w:t xml:space="preserve"> les soutiens; </w:t>
      </w:r>
    </w:p>
    <w:p w14:paraId="11669C61" w14:textId="073880F2" w:rsidR="00A47614" w:rsidRPr="00066694" w:rsidRDefault="00A47614" w:rsidP="00E273D7">
      <w:pPr>
        <w:pStyle w:val="ListParagraph"/>
        <w:numPr>
          <w:ilvl w:val="0"/>
          <w:numId w:val="24"/>
        </w:numPr>
        <w:rPr>
          <w:lang w:eastAsia="en-CA"/>
        </w:rPr>
      </w:pPr>
      <w:proofErr w:type="gramStart"/>
      <w:r w:rsidRPr="00066694">
        <w:rPr>
          <w:lang w:eastAsia="en-CA"/>
        </w:rPr>
        <w:t>valoriser</w:t>
      </w:r>
      <w:proofErr w:type="gramEnd"/>
      <w:r w:rsidRPr="00066694">
        <w:rPr>
          <w:lang w:eastAsia="en-CA"/>
        </w:rPr>
        <w:t xml:space="preserve"> de manière équivalente différentes formes d’expertise; </w:t>
      </w:r>
    </w:p>
    <w:p w14:paraId="2889F9A6" w14:textId="52CFAC4C" w:rsidR="00A47614" w:rsidRPr="00066694" w:rsidRDefault="00A47614" w:rsidP="00E273D7">
      <w:pPr>
        <w:pStyle w:val="ListParagraph"/>
        <w:numPr>
          <w:ilvl w:val="0"/>
          <w:numId w:val="24"/>
        </w:numPr>
        <w:rPr>
          <w:lang w:eastAsia="en-CA"/>
        </w:rPr>
      </w:pPr>
      <w:proofErr w:type="gramStart"/>
      <w:r w:rsidRPr="00066694">
        <w:rPr>
          <w:lang w:eastAsia="en-CA"/>
        </w:rPr>
        <w:t>intégrer</w:t>
      </w:r>
      <w:proofErr w:type="gramEnd"/>
      <w:r w:rsidRPr="00066694">
        <w:rPr>
          <w:lang w:eastAsia="en-CA"/>
        </w:rPr>
        <w:t xml:space="preserve"> des perspectives autochtones et des pratiques de décolonisation de l’éducation; </w:t>
      </w:r>
    </w:p>
    <w:p w14:paraId="503B28ED" w14:textId="1CEC982D" w:rsidR="00A47614" w:rsidRPr="00066694" w:rsidRDefault="00A47614" w:rsidP="00E273D7">
      <w:pPr>
        <w:pStyle w:val="ListParagraph"/>
        <w:numPr>
          <w:ilvl w:val="0"/>
          <w:numId w:val="24"/>
        </w:numPr>
        <w:rPr>
          <w:lang w:eastAsia="en-CA"/>
        </w:rPr>
      </w:pPr>
      <w:proofErr w:type="gramStart"/>
      <w:r w:rsidRPr="00066694">
        <w:rPr>
          <w:lang w:eastAsia="en-CA"/>
        </w:rPr>
        <w:t>inclure</w:t>
      </w:r>
      <w:proofErr w:type="gramEnd"/>
      <w:r w:rsidRPr="00066694">
        <w:rPr>
          <w:lang w:eastAsia="en-CA"/>
        </w:rPr>
        <w:t xml:space="preserve"> des membres de la communauté sans formation formelle; </w:t>
      </w:r>
    </w:p>
    <w:p w14:paraId="089DDADA" w14:textId="443E8492" w:rsidR="00A47614" w:rsidRPr="00066694" w:rsidRDefault="00A47614" w:rsidP="00E273D7">
      <w:pPr>
        <w:pStyle w:val="ListParagraph"/>
        <w:numPr>
          <w:ilvl w:val="0"/>
          <w:numId w:val="24"/>
        </w:numPr>
        <w:rPr>
          <w:lang w:eastAsia="en-CA"/>
        </w:rPr>
      </w:pPr>
      <w:proofErr w:type="gramStart"/>
      <w:r w:rsidRPr="00066694">
        <w:rPr>
          <w:lang w:eastAsia="en-CA"/>
        </w:rPr>
        <w:t>inclure</w:t>
      </w:r>
      <w:proofErr w:type="gramEnd"/>
      <w:r w:rsidRPr="00066694">
        <w:rPr>
          <w:lang w:eastAsia="en-CA"/>
        </w:rPr>
        <w:t xml:space="preserve"> les personnes ayant une expérience vécue et vivante; </w:t>
      </w:r>
    </w:p>
    <w:p w14:paraId="2AE18D00" w14:textId="2028A4EF" w:rsidR="0077463A" w:rsidRPr="00066694" w:rsidRDefault="00A47614" w:rsidP="00E273D7">
      <w:pPr>
        <w:pStyle w:val="ListParagraph"/>
        <w:numPr>
          <w:ilvl w:val="0"/>
          <w:numId w:val="24"/>
        </w:numPr>
        <w:rPr>
          <w:lang w:eastAsia="en-CA"/>
        </w:rPr>
      </w:pPr>
      <w:proofErr w:type="gramStart"/>
      <w:r w:rsidRPr="00066694">
        <w:rPr>
          <w:lang w:eastAsia="en-CA"/>
        </w:rPr>
        <w:t>normaliser</w:t>
      </w:r>
      <w:proofErr w:type="gramEnd"/>
      <w:r w:rsidRPr="00066694">
        <w:rPr>
          <w:lang w:eastAsia="en-CA"/>
        </w:rPr>
        <w:t xml:space="preserve"> la pensée critique; </w:t>
      </w:r>
    </w:p>
    <w:p w14:paraId="3C318F63" w14:textId="79C231FD" w:rsidR="003B5CFF" w:rsidRPr="00066694" w:rsidRDefault="00A47614" w:rsidP="00E273D7">
      <w:pPr>
        <w:pStyle w:val="ListParagraph"/>
        <w:numPr>
          <w:ilvl w:val="0"/>
          <w:numId w:val="24"/>
        </w:numPr>
        <w:rPr>
          <w:lang w:eastAsia="en-CA"/>
        </w:rPr>
      </w:pPr>
      <w:proofErr w:type="gramStart"/>
      <w:r w:rsidRPr="00066694">
        <w:rPr>
          <w:lang w:eastAsia="en-CA"/>
        </w:rPr>
        <w:t>remettre</w:t>
      </w:r>
      <w:proofErr w:type="gramEnd"/>
      <w:r w:rsidRPr="00066694">
        <w:rPr>
          <w:lang w:eastAsia="en-CA"/>
        </w:rPr>
        <w:t xml:space="preserve"> en question les stéréotypes et inclure les politiques publiques et le droit dans les enjeux de justice sociale.</w:t>
      </w:r>
    </w:p>
    <w:p w14:paraId="5456947E" w14:textId="638A2555" w:rsidR="003B5CFF" w:rsidRPr="00066694" w:rsidRDefault="003B5CFF" w:rsidP="003B5CFF">
      <w:pPr>
        <w:pStyle w:val="Heading4"/>
      </w:pPr>
      <w:bookmarkStart w:id="39" w:name="_Six_pratiques_directrices :"/>
      <w:bookmarkEnd w:id="39"/>
      <w:r w:rsidRPr="00066694">
        <w:t xml:space="preserve">Six </w:t>
      </w:r>
      <w:r w:rsidR="00535082" w:rsidRPr="00066694">
        <w:rPr>
          <w:b/>
          <w:bCs/>
        </w:rPr>
        <w:t>pratiques directrices</w:t>
      </w:r>
      <w:r w:rsidR="00535082" w:rsidRPr="00066694">
        <w:rPr>
          <w:rFonts w:ascii="Times New Roman" w:hAnsi="Times New Roman" w:cs="Times New Roman"/>
        </w:rPr>
        <w:t> </w:t>
      </w:r>
      <w:r w:rsidR="00535082" w:rsidRPr="00066694">
        <w:t>:</w:t>
      </w:r>
    </w:p>
    <w:p w14:paraId="2BBB35D5"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t>Expérience vécue et vivante</w:t>
      </w:r>
    </w:p>
    <w:p w14:paraId="13FE9AE2" w14:textId="77777777" w:rsidR="00CA3527"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 xml:space="preserve">Ancrer les apprentissages dans des récits du monde réel, en mettant l’accent sur la </w:t>
      </w:r>
      <w:proofErr w:type="spellStart"/>
      <w:r w:rsidRPr="00066694">
        <w:rPr>
          <w:rFonts w:eastAsia="Times New Roman" w:cs="Segoe UI"/>
          <w:kern w:val="0"/>
          <w:lang w:eastAsia="en-CA"/>
          <w14:ligatures w14:val="none"/>
        </w:rPr>
        <w:t>co</w:t>
      </w:r>
      <w:r w:rsidRPr="00066694">
        <w:rPr>
          <w:rFonts w:eastAsia="Times New Roman" w:cs="Segoe UI"/>
          <w:kern w:val="0"/>
          <w:lang w:eastAsia="en-CA"/>
          <w14:ligatures w14:val="none"/>
        </w:rPr>
        <w:noBreakHyphen/>
        <w:t>création</w:t>
      </w:r>
      <w:proofErr w:type="spellEnd"/>
      <w:r w:rsidRPr="00066694">
        <w:rPr>
          <w:rFonts w:eastAsia="Times New Roman" w:cs="Segoe UI"/>
          <w:kern w:val="0"/>
          <w:lang w:eastAsia="en-CA"/>
          <w14:ligatures w14:val="none"/>
        </w:rPr>
        <w:t xml:space="preserve"> et la conception participative.</w:t>
      </w:r>
    </w:p>
    <w:p w14:paraId="5EA02E4D" w14:textId="1F517B94"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 xml:space="preserve">Centrer les voix des personnes handicapées et les perspectives autochtones dès le départ. Prioriser la </w:t>
      </w:r>
      <w:proofErr w:type="spellStart"/>
      <w:r w:rsidRPr="00066694">
        <w:rPr>
          <w:rFonts w:eastAsia="Times New Roman" w:cs="Segoe UI"/>
          <w:kern w:val="0"/>
          <w:lang w:eastAsia="en-CA"/>
          <w14:ligatures w14:val="none"/>
        </w:rPr>
        <w:t>co</w:t>
      </w:r>
      <w:r w:rsidRPr="00066694">
        <w:rPr>
          <w:rFonts w:eastAsia="Times New Roman" w:cs="Segoe UI"/>
          <w:kern w:val="0"/>
          <w:lang w:eastAsia="en-CA"/>
          <w14:ligatures w14:val="none"/>
        </w:rPr>
        <w:noBreakHyphen/>
        <w:t>création</w:t>
      </w:r>
      <w:proofErr w:type="spellEnd"/>
      <w:r w:rsidRPr="00066694">
        <w:rPr>
          <w:rFonts w:eastAsia="Times New Roman" w:cs="Segoe UI"/>
          <w:kern w:val="0"/>
          <w:lang w:eastAsia="en-CA"/>
          <w14:ligatures w14:val="none"/>
        </w:rPr>
        <w:t xml:space="preserve"> plutôt que la consultation après coup.</w:t>
      </w:r>
    </w:p>
    <w:p w14:paraId="78825006"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t>Justice du handicap</w:t>
      </w:r>
    </w:p>
    <w:p w14:paraId="032879DE" w14:textId="77777777" w:rsidR="00CA3527"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Introduire des principes tels que l’intersectionnalité, l’accès collectif et l’anti</w:t>
      </w:r>
      <w:r w:rsidRPr="00066694">
        <w:rPr>
          <w:rFonts w:eastAsia="Times New Roman" w:cs="Segoe UI"/>
          <w:kern w:val="0"/>
          <w:lang w:eastAsia="en-CA"/>
          <w14:ligatures w14:val="none"/>
        </w:rPr>
        <w:noBreakHyphen/>
        <w:t>capacitisme.</w:t>
      </w:r>
    </w:p>
    <w:p w14:paraId="421D39A6" w14:textId="55E77D88"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 xml:space="preserve">Enseigner l’évolution des droits des personnes handicapées, y compris les cadres juridiques canadiens (p. ex., la Charte, la Loi canadienne sur l’accessibilité), les instruments internationaux (p. ex., la </w:t>
      </w:r>
      <w:r w:rsidR="00066694" w:rsidRPr="00066694">
        <w:rPr>
          <w:rFonts w:eastAsia="Times New Roman" w:cs="Segoe UI"/>
          <w:kern w:val="0"/>
          <w:lang w:eastAsia="en-CA"/>
          <w14:ligatures w14:val="none"/>
        </w:rPr>
        <w:t>Convention relative aux droits des personnes handicapées (</w:t>
      </w:r>
      <w:r w:rsidRPr="00066694">
        <w:rPr>
          <w:rFonts w:eastAsia="Times New Roman" w:cs="Segoe UI"/>
          <w:kern w:val="0"/>
          <w:lang w:eastAsia="en-CA"/>
          <w14:ligatures w14:val="none"/>
        </w:rPr>
        <w:t>CDPH</w:t>
      </w:r>
      <w:r w:rsidR="00066694" w:rsidRPr="00066694">
        <w:rPr>
          <w:rFonts w:eastAsia="Times New Roman" w:cs="Segoe UI"/>
          <w:kern w:val="0"/>
          <w:lang w:eastAsia="en-CA"/>
          <w14:ligatures w14:val="none"/>
        </w:rPr>
        <w:t>)</w:t>
      </w:r>
      <w:r w:rsidRPr="00066694">
        <w:rPr>
          <w:rFonts w:eastAsia="Times New Roman" w:cs="Segoe UI"/>
          <w:kern w:val="0"/>
          <w:lang w:eastAsia="en-CA"/>
          <w14:ligatures w14:val="none"/>
        </w:rPr>
        <w:t>) et les systèmes de savoirs autochtones.</w:t>
      </w:r>
    </w:p>
    <w:p w14:paraId="6F26E804"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lastRenderedPageBreak/>
        <w:t>Pensée critique et constructions sociales</w:t>
      </w:r>
    </w:p>
    <w:p w14:paraId="06A169D2" w14:textId="77777777" w:rsidR="00CA3527"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Encourager l’analyse des systèmes, des hypothèses et des dynamiques de pouvoir dans la conception technologique.</w:t>
      </w:r>
    </w:p>
    <w:p w14:paraId="76395F42" w14:textId="429FC6FB"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Examiner comment les idées de « normalité », de « capacité » et d</w:t>
      </w:r>
      <w:proofErr w:type="gramStart"/>
      <w:r w:rsidRPr="00066694">
        <w:rPr>
          <w:rFonts w:eastAsia="Times New Roman" w:cs="Segoe UI"/>
          <w:kern w:val="0"/>
          <w:lang w:eastAsia="en-CA"/>
          <w14:ligatures w14:val="none"/>
        </w:rPr>
        <w:t>’«</w:t>
      </w:r>
      <w:proofErr w:type="gramEnd"/>
      <w:r w:rsidRPr="00066694">
        <w:rPr>
          <w:rFonts w:eastAsia="Times New Roman" w:cs="Segoe UI"/>
          <w:kern w:val="0"/>
          <w:lang w:eastAsia="en-CA"/>
          <w14:ligatures w14:val="none"/>
        </w:rPr>
        <w:t xml:space="preserve"> appartenance » sont construites. Utiliser des cas historiques (p. ex., </w:t>
      </w:r>
      <w:r w:rsidRPr="00066694">
        <w:rPr>
          <w:rFonts w:eastAsia="Times New Roman" w:cs="Segoe UI"/>
          <w:i/>
          <w:iCs/>
          <w:kern w:val="0"/>
          <w:lang w:eastAsia="en-CA"/>
          <w14:ligatures w14:val="none"/>
        </w:rPr>
        <w:t>Eaton c. Conseil scolaire du comté de Brant</w:t>
      </w:r>
      <w:r w:rsidRPr="00066694">
        <w:rPr>
          <w:rFonts w:eastAsia="Times New Roman" w:cs="Segoe UI"/>
          <w:kern w:val="0"/>
          <w:lang w:eastAsia="en-CA"/>
          <w14:ligatures w14:val="none"/>
        </w:rPr>
        <w:t xml:space="preserve"> (1997)).</w:t>
      </w:r>
    </w:p>
    <w:p w14:paraId="4136C596"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t>Valeurs et éthique</w:t>
      </w:r>
    </w:p>
    <w:p w14:paraId="12084B89" w14:textId="075B7B0D"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E</w:t>
      </w:r>
      <w:r w:rsidR="00236871" w:rsidRPr="00066694">
        <w:rPr>
          <w:rFonts w:eastAsia="Times New Roman" w:cs="Segoe UI"/>
          <w:kern w:val="0"/>
          <w:lang w:eastAsia="en-CA"/>
          <w14:ligatures w14:val="none"/>
        </w:rPr>
        <w:t>x</w:t>
      </w:r>
      <w:r w:rsidRPr="00066694">
        <w:rPr>
          <w:rFonts w:eastAsia="Times New Roman" w:cs="Segoe UI"/>
          <w:kern w:val="0"/>
          <w:lang w:eastAsia="en-CA"/>
          <w14:ligatures w14:val="none"/>
        </w:rPr>
        <w:t>plorer des cadres de prise de décision éthique, de conception inclusive et de réduction des préjudices.</w:t>
      </w:r>
    </w:p>
    <w:p w14:paraId="55B5EA15"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t>Critères de réussite</w:t>
      </w:r>
    </w:p>
    <w:p w14:paraId="63467141" w14:textId="6D46F1C4"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Définir la réussite au</w:t>
      </w:r>
      <w:r w:rsidRPr="00066694">
        <w:rPr>
          <w:rFonts w:eastAsia="Times New Roman" w:cs="Segoe UI"/>
          <w:kern w:val="0"/>
          <w:lang w:eastAsia="en-CA"/>
          <w14:ligatures w14:val="none"/>
        </w:rPr>
        <w:noBreakHyphen/>
        <w:t>delà de l’efficacité — en y intégrant l’équité, la durabilité et l’autonomisation des utilisateurs.</w:t>
      </w:r>
    </w:p>
    <w:p w14:paraId="00451FEC" w14:textId="77777777" w:rsidR="00CA3527" w:rsidRPr="00066694" w:rsidRDefault="007A7FD6" w:rsidP="00E273D7">
      <w:pPr>
        <w:pStyle w:val="ListParagraph"/>
        <w:numPr>
          <w:ilvl w:val="0"/>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b/>
          <w:bCs/>
          <w:kern w:val="0"/>
          <w:lang w:eastAsia="en-CA"/>
          <w14:ligatures w14:val="none"/>
        </w:rPr>
        <w:t>Transfert des connaissances et mise en œuvre</w:t>
      </w:r>
    </w:p>
    <w:p w14:paraId="2073A414" w14:textId="3EE20776" w:rsidR="007A7FD6" w:rsidRPr="00066694" w:rsidRDefault="007A7FD6" w:rsidP="00E273D7">
      <w:pPr>
        <w:pStyle w:val="ListParagraph"/>
        <w:numPr>
          <w:ilvl w:val="1"/>
          <w:numId w:val="26"/>
        </w:numPr>
        <w:spacing w:before="100" w:beforeAutospacing="1" w:after="100" w:afterAutospacing="1" w:line="300" w:lineRule="atLeast"/>
        <w:rPr>
          <w:rFonts w:eastAsia="Times New Roman" w:cs="Segoe UI"/>
          <w:kern w:val="0"/>
          <w:lang w:eastAsia="en-CA"/>
          <w14:ligatures w14:val="none"/>
        </w:rPr>
      </w:pPr>
      <w:r w:rsidRPr="00066694">
        <w:rPr>
          <w:rFonts w:eastAsia="Times New Roman" w:cs="Segoe UI"/>
          <w:kern w:val="0"/>
          <w:lang w:eastAsia="en-CA"/>
          <w14:ligatures w14:val="none"/>
        </w:rPr>
        <w:t>Enseigner des stratégies permettant d’appliquer les apprentissages dans des contextes réels : politiques publiques, conception, approvisionnement et plaidoyer.</w:t>
      </w:r>
    </w:p>
    <w:p w14:paraId="11228C67" w14:textId="53075407" w:rsidR="007A2397" w:rsidRPr="00066694" w:rsidRDefault="008F387F" w:rsidP="00757408">
      <w:pPr>
        <w:pStyle w:val="Heading3"/>
      </w:pPr>
      <w:bookmarkStart w:id="40" w:name="_Toc228377574"/>
      <w:r w:rsidRPr="00066694">
        <w:t>À propos du cœur du cadre</w:t>
      </w:r>
      <w:bookmarkEnd w:id="40"/>
    </w:p>
    <w:p w14:paraId="0D61A39B" w14:textId="7641417E" w:rsidR="00B64069" w:rsidRPr="00066694" w:rsidRDefault="00B64069" w:rsidP="00B64069">
      <w:r w:rsidRPr="00066694">
        <w:t>Le cadre repose sur quatre niveaux de concentration :</w:t>
      </w:r>
    </w:p>
    <w:p w14:paraId="681855F8" w14:textId="77777777" w:rsidR="00BD3029" w:rsidRPr="00066694" w:rsidRDefault="00BD3029" w:rsidP="00E273D7">
      <w:pPr>
        <w:pStyle w:val="ListParagraph"/>
        <w:numPr>
          <w:ilvl w:val="0"/>
          <w:numId w:val="27"/>
        </w:numPr>
      </w:pPr>
      <w:r w:rsidRPr="00066694">
        <w:rPr>
          <w:b/>
          <w:bCs/>
        </w:rPr>
        <w:t>Émergence : Sensibilisation et appartenance</w:t>
      </w:r>
      <w:r w:rsidRPr="00066694">
        <w:br/>
        <w:t>Reconnaître que les apprenants varient et commencer à observer comment la conception, l’environnement et l’enseignement peuvent inclure ou exclure des personnes. Ce stade vise le développement de la sensibilisation, du vocabulaire et de la sensibilité à la diversité des apprenants, ainsi que la reconnaissance de l’inclusion comme essentielle plutôt que facultative.</w:t>
      </w:r>
    </w:p>
    <w:p w14:paraId="08A70023" w14:textId="77777777" w:rsidR="00BD3029" w:rsidRPr="00066694" w:rsidRDefault="00BD3029" w:rsidP="00E273D7">
      <w:pPr>
        <w:pStyle w:val="ListParagraph"/>
        <w:numPr>
          <w:ilvl w:val="0"/>
          <w:numId w:val="27"/>
        </w:numPr>
      </w:pPr>
      <w:r w:rsidRPr="00066694">
        <w:rPr>
          <w:b/>
          <w:bCs/>
        </w:rPr>
        <w:t>Développement : Repérage des obstacles et ajustements intentionnels</w:t>
      </w:r>
      <w:r w:rsidRPr="00066694">
        <w:br/>
        <w:t>Identifier les obstacles et commencer à apporter des ajustements intentionnels pour améliorer l’accès et la participation. Les apprenants et les enseignants passent de la sensibilisation à l’action : repérer les inégalités, tester des solutions de rechange et repenser intentionnellement des éléments de l’apprentissage ou des environnements.</w:t>
      </w:r>
    </w:p>
    <w:p w14:paraId="09BCE78E" w14:textId="77777777" w:rsidR="00BD3029" w:rsidRPr="00066694" w:rsidRDefault="00BD3029" w:rsidP="00E273D7">
      <w:pPr>
        <w:pStyle w:val="ListParagraph"/>
        <w:numPr>
          <w:ilvl w:val="0"/>
          <w:numId w:val="27"/>
        </w:numPr>
      </w:pPr>
      <w:r w:rsidRPr="00066694">
        <w:rPr>
          <w:b/>
          <w:bCs/>
        </w:rPr>
        <w:t>Maîtrise : Conception flexible</w:t>
      </w:r>
      <w:r w:rsidRPr="00066694">
        <w:br/>
        <w:t xml:space="preserve">Concevoir de façon cohérente des apprentissages intégrant des options intégrées permettant à chacun de choisir ce qui lui convient le mieux. À ce stade, la conception inclusive et flexible est appliquée de manière délibérée, fiable et proactive plutôt que réactive. Les apprenants sont soutenus par de </w:t>
      </w:r>
      <w:r w:rsidRPr="00066694">
        <w:lastRenderedPageBreak/>
        <w:t>multiples façons d’accéder au contenu, de s’y engager et de démontrer leur compréhension.</w:t>
      </w:r>
    </w:p>
    <w:p w14:paraId="2F0BE5D7" w14:textId="77777777" w:rsidR="00BD3029" w:rsidRPr="00066694" w:rsidRDefault="00BD3029" w:rsidP="00E273D7">
      <w:pPr>
        <w:pStyle w:val="ListParagraph"/>
        <w:numPr>
          <w:ilvl w:val="0"/>
          <w:numId w:val="27"/>
        </w:numPr>
      </w:pPr>
      <w:r w:rsidRPr="00066694">
        <w:rPr>
          <w:b/>
          <w:bCs/>
        </w:rPr>
        <w:t>Expansion : Innovation inclusive et leadership</w:t>
      </w:r>
      <w:r w:rsidRPr="00066694">
        <w:br/>
        <w:t xml:space="preserve">Diriger, </w:t>
      </w:r>
      <w:proofErr w:type="spellStart"/>
      <w:r w:rsidRPr="00066694">
        <w:t>co</w:t>
      </w:r>
      <w:r w:rsidRPr="00066694">
        <w:noBreakHyphen/>
        <w:t>créer</w:t>
      </w:r>
      <w:proofErr w:type="spellEnd"/>
      <w:r w:rsidRPr="00066694">
        <w:t xml:space="preserve"> et innover avec des apprenants divers afin de transformer les systèmes et d’élargir l’inclusion pour tous. Ce niveau met l’accent sur la résolution collaborative de problèmes, la conception avec les personnes les plus touchées par les obstacles, et l’influence des pratiques, des politiques ou de la culture à une échelle plus large afin d’approfondir l’inclusion.</w:t>
      </w:r>
    </w:p>
    <w:p w14:paraId="767D25DF" w14:textId="77777777" w:rsidR="00BD3029" w:rsidRPr="00066694" w:rsidRDefault="00BD3029" w:rsidP="00BD3029">
      <w:r w:rsidRPr="00066694">
        <w:t>Les quatre niveaux du cadre reflètent une progression de l’apprentissage par la pratique. Chaque niveau est relié à six valeurs directrices, créant 24 points d’entrée qui mettent en évidence les éléments à prendre en compte lors de l’intégration de l’inclusion dans la pédagogie et les programmes.</w:t>
      </w:r>
    </w:p>
    <w:p w14:paraId="3A22C1C4" w14:textId="77777777" w:rsidR="00BD3029" w:rsidRPr="00066694" w:rsidRDefault="00BD3029" w:rsidP="00BD3029">
      <w:r w:rsidRPr="00066694">
        <w:t>Les six valeurs directrices sont :</w:t>
      </w:r>
    </w:p>
    <w:p w14:paraId="62704974" w14:textId="77777777" w:rsidR="00BD3029" w:rsidRPr="00066694" w:rsidRDefault="00BD3029" w:rsidP="00E273D7">
      <w:pPr>
        <w:pStyle w:val="ListParagraph"/>
        <w:numPr>
          <w:ilvl w:val="0"/>
          <w:numId w:val="28"/>
        </w:numPr>
      </w:pPr>
      <w:proofErr w:type="gramStart"/>
      <w:r w:rsidRPr="00066694">
        <w:t>empathie</w:t>
      </w:r>
      <w:proofErr w:type="gramEnd"/>
      <w:r w:rsidRPr="00066694">
        <w:t xml:space="preserve"> et prise en compte des points de vue</w:t>
      </w:r>
    </w:p>
    <w:p w14:paraId="08BECB66" w14:textId="77777777" w:rsidR="00BD3029" w:rsidRPr="00066694" w:rsidRDefault="00BD3029" w:rsidP="00E273D7">
      <w:pPr>
        <w:pStyle w:val="ListParagraph"/>
        <w:numPr>
          <w:ilvl w:val="0"/>
          <w:numId w:val="28"/>
        </w:numPr>
      </w:pPr>
      <w:proofErr w:type="gramStart"/>
      <w:r w:rsidRPr="00066694">
        <w:t>collaboration</w:t>
      </w:r>
      <w:proofErr w:type="gramEnd"/>
      <w:r w:rsidRPr="00066694">
        <w:t xml:space="preserve"> et pratiques de </w:t>
      </w:r>
      <w:proofErr w:type="spellStart"/>
      <w:r w:rsidRPr="00066694">
        <w:t>co</w:t>
      </w:r>
      <w:r w:rsidRPr="00066694">
        <w:noBreakHyphen/>
        <w:t>conception</w:t>
      </w:r>
      <w:proofErr w:type="spellEnd"/>
    </w:p>
    <w:p w14:paraId="1A8DBCE2" w14:textId="77777777" w:rsidR="00BD3029" w:rsidRPr="00066694" w:rsidRDefault="00BD3029" w:rsidP="00E273D7">
      <w:pPr>
        <w:pStyle w:val="ListParagraph"/>
        <w:numPr>
          <w:ilvl w:val="0"/>
          <w:numId w:val="28"/>
        </w:numPr>
      </w:pPr>
      <w:proofErr w:type="gramStart"/>
      <w:r w:rsidRPr="00066694">
        <w:t>identification</w:t>
      </w:r>
      <w:proofErr w:type="gramEnd"/>
      <w:r w:rsidRPr="00066694">
        <w:t xml:space="preserve"> des obstacles et données probantes</w:t>
      </w:r>
    </w:p>
    <w:p w14:paraId="4A93DFC0" w14:textId="77777777" w:rsidR="00BD3029" w:rsidRPr="00066694" w:rsidRDefault="00BD3029" w:rsidP="00E273D7">
      <w:pPr>
        <w:pStyle w:val="ListParagraph"/>
        <w:numPr>
          <w:ilvl w:val="0"/>
          <w:numId w:val="28"/>
        </w:numPr>
      </w:pPr>
      <w:proofErr w:type="gramStart"/>
      <w:r w:rsidRPr="00066694">
        <w:t>communication</w:t>
      </w:r>
      <w:proofErr w:type="gramEnd"/>
      <w:r w:rsidRPr="00066694">
        <w:t xml:space="preserve"> accessible</w:t>
      </w:r>
    </w:p>
    <w:p w14:paraId="25FBA4B0" w14:textId="77777777" w:rsidR="00BD3029" w:rsidRPr="00066694" w:rsidRDefault="00BD3029" w:rsidP="00E273D7">
      <w:pPr>
        <w:pStyle w:val="ListParagraph"/>
        <w:numPr>
          <w:ilvl w:val="0"/>
          <w:numId w:val="28"/>
        </w:numPr>
      </w:pPr>
      <w:proofErr w:type="gramStart"/>
      <w:r w:rsidRPr="00066694">
        <w:t>itération</w:t>
      </w:r>
      <w:proofErr w:type="gramEnd"/>
      <w:r w:rsidRPr="00066694">
        <w:t xml:space="preserve"> et impact</w:t>
      </w:r>
    </w:p>
    <w:p w14:paraId="41E9C8E8" w14:textId="77777777" w:rsidR="00BD3029" w:rsidRPr="00066694" w:rsidRDefault="00BD3029" w:rsidP="00E273D7">
      <w:pPr>
        <w:pStyle w:val="ListParagraph"/>
        <w:numPr>
          <w:ilvl w:val="0"/>
          <w:numId w:val="28"/>
        </w:numPr>
      </w:pPr>
      <w:proofErr w:type="gramStart"/>
      <w:r w:rsidRPr="00066694">
        <w:t>éthique</w:t>
      </w:r>
      <w:proofErr w:type="gramEnd"/>
      <w:r w:rsidRPr="00066694">
        <w:t>, confidentialité et dignité</w:t>
      </w:r>
    </w:p>
    <w:p w14:paraId="1DEB263B" w14:textId="76A45B0D" w:rsidR="00BD3029" w:rsidRPr="00066694" w:rsidRDefault="00BD3029" w:rsidP="00BD3029">
      <w:r w:rsidRPr="00066694">
        <w:t>Ensemble, ces valeurs directrices constituent le cœur du Cadre d’apprentissage inclusif. Chaque valeur comprend des considérations spécifiques pour chacun des quatre niveaux de pratique, ce qui donne l’ensemble complet des 24 points d’entrée.</w:t>
      </w:r>
      <w:r w:rsidR="00913EF8" w:rsidRPr="00066694">
        <w:t xml:space="preserve"> </w:t>
      </w:r>
      <w:r w:rsidRPr="00066694">
        <w:t xml:space="preserve">Le cadre complet est disponible dans le document </w:t>
      </w:r>
      <w:hyperlink r:id="rId26" w:anchor="gid=1950270435" w:history="1">
        <w:r w:rsidR="00FA2895" w:rsidRPr="00066694">
          <w:rPr>
            <w:rStyle w:val="Hyperlink"/>
            <w:i/>
            <w:iCs/>
          </w:rPr>
          <w:t xml:space="preserve">Développement du cadre éducatif </w:t>
        </w:r>
        <w:r w:rsidRPr="00066694">
          <w:rPr>
            <w:rStyle w:val="Hyperlink"/>
          </w:rPr>
          <w:t>(feuille de calcul Google, lien externe)</w:t>
        </w:r>
      </w:hyperlink>
      <w:r w:rsidRPr="00066694">
        <w:t xml:space="preserve"> et dans les tableaux suivants.</w:t>
      </w:r>
    </w:p>
    <w:p w14:paraId="297BBA7A" w14:textId="2FE27AB6" w:rsidR="000F16C1" w:rsidRPr="00066694" w:rsidRDefault="00C81110" w:rsidP="00FC657C">
      <w:pPr>
        <w:pStyle w:val="Heading4"/>
      </w:pPr>
      <w:r w:rsidRPr="00066694">
        <w:t xml:space="preserve">Niveau </w:t>
      </w:r>
      <w:r w:rsidR="00ED4445" w:rsidRPr="00066694">
        <w:t xml:space="preserve">: </w:t>
      </w:r>
      <w:r w:rsidR="00E8692F" w:rsidRPr="00066694">
        <w:t>Émergence</w:t>
      </w:r>
    </w:p>
    <w:tbl>
      <w:tblPr>
        <w:tblStyle w:val="GridTable4-Accent2"/>
        <w:tblW w:w="0" w:type="auto"/>
        <w:tblLook w:val="04A0" w:firstRow="1" w:lastRow="0" w:firstColumn="1" w:lastColumn="0" w:noHBand="0" w:noVBand="1"/>
      </w:tblPr>
      <w:tblGrid>
        <w:gridCol w:w="2311"/>
        <w:gridCol w:w="6517"/>
      </w:tblGrid>
      <w:tr w:rsidR="00747B19" w:rsidRPr="00066694" w14:paraId="64810F2F" w14:textId="77777777" w:rsidTr="002618B8">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11" w:type="dxa"/>
            <w:hideMark/>
          </w:tcPr>
          <w:p w14:paraId="499324A9" w14:textId="2BF5618E" w:rsidR="005B4CFE" w:rsidRPr="00066694" w:rsidRDefault="009A179E">
            <w:pPr>
              <w:rPr>
                <w:rStyle w:val="Strong"/>
              </w:rPr>
            </w:pPr>
            <w:r w:rsidRPr="00066694">
              <w:rPr>
                <w:rStyle w:val="Strong"/>
              </w:rPr>
              <w:t>Valeur directrice</w:t>
            </w:r>
          </w:p>
        </w:tc>
        <w:tc>
          <w:tcPr>
            <w:tcW w:w="6517" w:type="dxa"/>
            <w:hideMark/>
          </w:tcPr>
          <w:p w14:paraId="2CF23FA9" w14:textId="1A2566A3" w:rsidR="005B4CFE" w:rsidRPr="00066694" w:rsidRDefault="00CD7E0B">
            <w:pPr>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Conseils</w:t>
            </w:r>
          </w:p>
        </w:tc>
      </w:tr>
      <w:tr w:rsidR="00747B19" w:rsidRPr="00066694" w14:paraId="24A909EF" w14:textId="77777777" w:rsidTr="00F52F7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11" w:type="dxa"/>
            <w:hideMark/>
          </w:tcPr>
          <w:p w14:paraId="46306147" w14:textId="2734A6F5" w:rsidR="005B4CFE" w:rsidRPr="00066694" w:rsidRDefault="003506F6">
            <w:pPr>
              <w:rPr>
                <w:rStyle w:val="Strong"/>
              </w:rPr>
            </w:pPr>
            <w:r w:rsidRPr="00066694">
              <w:rPr>
                <w:rStyle w:val="Strong"/>
              </w:rPr>
              <w:t>Empathie et prise en compte du point de vue d’autrui</w:t>
            </w:r>
          </w:p>
        </w:tc>
        <w:tc>
          <w:tcPr>
            <w:tcW w:w="6517" w:type="dxa"/>
            <w:hideMark/>
          </w:tcPr>
          <w:p w14:paraId="4910CD84" w14:textId="462B024A" w:rsidR="005B4CFE" w:rsidRPr="00066694" w:rsidRDefault="00321FF3">
            <w:pPr>
              <w:cnfStyle w:val="000000100000" w:firstRow="0" w:lastRow="0" w:firstColumn="0" w:lastColumn="0" w:oddVBand="0" w:evenVBand="0" w:oddHBand="1" w:evenHBand="0" w:firstRowFirstColumn="0" w:firstRowLastColumn="0" w:lastRowFirstColumn="0" w:lastRowLastColumn="0"/>
            </w:pPr>
            <w:r w:rsidRPr="00066694">
              <w:rPr>
                <w:rFonts w:ascii="Calibri" w:hAnsi="Calibri" w:cs="Calibri"/>
              </w:rPr>
              <w:t>Reconnaître que chacun vit différemment le contenu, les environnements et les outils, et partager des exemples généraux de besoins variés.</w:t>
            </w:r>
          </w:p>
        </w:tc>
      </w:tr>
      <w:tr w:rsidR="00747B19" w:rsidRPr="00066694" w14:paraId="5DA7DBF1"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3EEEC85" w14:textId="1E6F4EB7" w:rsidR="005B4CFE" w:rsidRPr="00066694" w:rsidRDefault="00645AC5">
            <w:pPr>
              <w:rPr>
                <w:rStyle w:val="Strong"/>
              </w:rPr>
            </w:pPr>
            <w:r w:rsidRPr="00066694">
              <w:rPr>
                <w:rStyle w:val="Strong"/>
              </w:rPr>
              <w:t xml:space="preserve">Collaboration et pratiques de </w:t>
            </w:r>
            <w:proofErr w:type="spellStart"/>
            <w:r w:rsidRPr="00066694">
              <w:rPr>
                <w:rStyle w:val="Strong"/>
              </w:rPr>
              <w:t>co-conception</w:t>
            </w:r>
            <w:proofErr w:type="spellEnd"/>
          </w:p>
        </w:tc>
        <w:tc>
          <w:tcPr>
            <w:tcW w:w="6517" w:type="dxa"/>
            <w:hideMark/>
          </w:tcPr>
          <w:p w14:paraId="7FF463DC" w14:textId="37F5A273" w:rsidR="005B4CFE" w:rsidRPr="00066694" w:rsidRDefault="00A47C34">
            <w:pPr>
              <w:cnfStyle w:val="000000000000" w:firstRow="0" w:lastRow="0" w:firstColumn="0" w:lastColumn="0" w:oddVBand="0" w:evenVBand="0" w:oddHBand="0" w:evenHBand="0" w:firstRowFirstColumn="0" w:firstRowLastColumn="0" w:lastRowFirstColumn="0" w:lastRowLastColumn="0"/>
            </w:pPr>
            <w:r w:rsidRPr="00066694">
              <w:rPr>
                <w:rFonts w:ascii="Calibri" w:hAnsi="Calibri" w:cs="Calibri"/>
              </w:rPr>
              <w:t>Participez à des activités collaboratives avec vos pairs et contribuez aux tâches ou aux idées partagées.</w:t>
            </w:r>
          </w:p>
        </w:tc>
      </w:tr>
      <w:tr w:rsidR="00747B19" w:rsidRPr="00066694" w14:paraId="169C1D36"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BAD917C" w14:textId="63930475" w:rsidR="005B4CFE" w:rsidRPr="00066694" w:rsidRDefault="009815D0">
            <w:pPr>
              <w:rPr>
                <w:rStyle w:val="Strong"/>
              </w:rPr>
            </w:pPr>
            <w:r w:rsidRPr="00066694">
              <w:rPr>
                <w:rStyle w:val="Strong"/>
              </w:rPr>
              <w:lastRenderedPageBreak/>
              <w:t>Identification des obstacles et des données probantes</w:t>
            </w:r>
          </w:p>
        </w:tc>
        <w:tc>
          <w:tcPr>
            <w:tcW w:w="6517" w:type="dxa"/>
            <w:hideMark/>
          </w:tcPr>
          <w:p w14:paraId="1CB2E8DD" w14:textId="04661D8D" w:rsidR="005B4CFE" w:rsidRPr="00066694" w:rsidRDefault="007C468C">
            <w:pPr>
              <w:cnfStyle w:val="000000100000" w:firstRow="0" w:lastRow="0" w:firstColumn="0" w:lastColumn="0" w:oddVBand="0" w:evenVBand="0" w:oddHBand="1" w:evenHBand="0" w:firstRowFirstColumn="0" w:firstRowLastColumn="0" w:lastRowFirstColumn="0" w:lastRowLastColumn="0"/>
            </w:pPr>
            <w:r w:rsidRPr="00066694">
              <w:rPr>
                <w:rFonts w:ascii="Calibri" w:hAnsi="Calibri" w:cs="Calibri"/>
              </w:rPr>
              <w:t>Énumérer les obstacles pouvant limiter la participation, la compréhension ou l'accès, en fournissant de brefs détails contextuels.</w:t>
            </w:r>
          </w:p>
        </w:tc>
      </w:tr>
      <w:tr w:rsidR="00747B19" w:rsidRPr="00066694" w14:paraId="32C97DD0"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7E19598F" w14:textId="1BD3E3FB" w:rsidR="005B4CFE" w:rsidRPr="00066694" w:rsidRDefault="005B4CFE">
            <w:pPr>
              <w:rPr>
                <w:rStyle w:val="Strong"/>
              </w:rPr>
            </w:pPr>
            <w:r w:rsidRPr="00066694">
              <w:rPr>
                <w:rStyle w:val="Strong"/>
              </w:rPr>
              <w:t>Communication</w:t>
            </w:r>
            <w:r w:rsidR="001E2E2A" w:rsidRPr="00066694">
              <w:rPr>
                <w:rStyle w:val="Strong"/>
              </w:rPr>
              <w:t xml:space="preserve"> accessible</w:t>
            </w:r>
          </w:p>
        </w:tc>
        <w:tc>
          <w:tcPr>
            <w:tcW w:w="6517" w:type="dxa"/>
            <w:hideMark/>
          </w:tcPr>
          <w:p w14:paraId="2D8DC4F4" w14:textId="683C770C" w:rsidR="005B4CFE" w:rsidRPr="00066694" w:rsidRDefault="002E5070">
            <w:pPr>
              <w:cnfStyle w:val="000000000000" w:firstRow="0" w:lastRow="0" w:firstColumn="0" w:lastColumn="0" w:oddVBand="0" w:evenVBand="0" w:oddHBand="0" w:evenHBand="0" w:firstRowFirstColumn="0" w:firstRowLastColumn="0" w:lastRowFirstColumn="0" w:lastRowLastColumn="0"/>
            </w:pPr>
            <w:r w:rsidRPr="00066694">
              <w:rPr>
                <w:rFonts w:ascii="Calibri" w:hAnsi="Calibri" w:cs="Calibri"/>
              </w:rPr>
              <w:t>Utiliser un seul format ou mode de communication. Être conscient des options disponibles pour répondre aux différents besoins individuels.</w:t>
            </w:r>
          </w:p>
        </w:tc>
      </w:tr>
      <w:tr w:rsidR="00747B19" w:rsidRPr="00066694" w14:paraId="1D55D3AC"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76EC5EBD" w14:textId="57B8A069" w:rsidR="005B4CFE" w:rsidRPr="00066694" w:rsidRDefault="006753AF">
            <w:pPr>
              <w:rPr>
                <w:rStyle w:val="Strong"/>
              </w:rPr>
            </w:pPr>
            <w:r w:rsidRPr="00066694">
              <w:rPr>
                <w:rStyle w:val="Strong"/>
              </w:rPr>
              <w:t>Itération et impact</w:t>
            </w:r>
          </w:p>
        </w:tc>
        <w:tc>
          <w:tcPr>
            <w:tcW w:w="6517" w:type="dxa"/>
            <w:hideMark/>
          </w:tcPr>
          <w:p w14:paraId="64FB721E" w14:textId="75A0CF53" w:rsidR="005B4CFE" w:rsidRPr="00066694" w:rsidRDefault="00A03457">
            <w:pPr>
              <w:cnfStyle w:val="000000100000" w:firstRow="0" w:lastRow="0" w:firstColumn="0" w:lastColumn="0" w:oddVBand="0" w:evenVBand="0" w:oddHBand="1" w:evenHBand="0" w:firstRowFirstColumn="0" w:firstRowLastColumn="0" w:lastRowFirstColumn="0" w:lastRowLastColumn="0"/>
            </w:pPr>
            <w:r w:rsidRPr="00066694">
              <w:rPr>
                <w:rFonts w:ascii="Calibri" w:hAnsi="Calibri" w:cs="Calibri"/>
              </w:rPr>
              <w:t>Recueillir et analyser les commentaires et apporter des modifications initiales pour répondre aux besoins d'accès ou éliminer les obstacles à la participation.</w:t>
            </w:r>
          </w:p>
        </w:tc>
      </w:tr>
      <w:tr w:rsidR="00747B19" w:rsidRPr="00066694" w14:paraId="30237F1F"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0A6411C" w14:textId="6643E715" w:rsidR="005B4CFE" w:rsidRPr="00066694" w:rsidRDefault="00996B16">
            <w:pPr>
              <w:rPr>
                <w:rStyle w:val="Strong"/>
              </w:rPr>
            </w:pPr>
            <w:r w:rsidRPr="00066694">
              <w:rPr>
                <w:rStyle w:val="Strong"/>
              </w:rPr>
              <w:t>Éthique, confidentialité et dignité</w:t>
            </w:r>
          </w:p>
        </w:tc>
        <w:tc>
          <w:tcPr>
            <w:tcW w:w="6517" w:type="dxa"/>
            <w:hideMark/>
          </w:tcPr>
          <w:p w14:paraId="051C7790" w14:textId="715606D2" w:rsidR="005B4CFE" w:rsidRPr="00066694" w:rsidRDefault="00C64519">
            <w:pPr>
              <w:cnfStyle w:val="000000000000" w:firstRow="0" w:lastRow="0" w:firstColumn="0" w:lastColumn="0" w:oddVBand="0" w:evenVBand="0" w:oddHBand="0" w:evenHBand="0" w:firstRowFirstColumn="0" w:firstRowLastColumn="0" w:lastRowFirstColumn="0" w:lastRowLastColumn="0"/>
            </w:pPr>
            <w:r w:rsidRPr="00066694">
              <w:rPr>
                <w:rFonts w:ascii="Calibri" w:hAnsi="Calibri" w:cs="Calibri"/>
              </w:rPr>
              <w:t>Aborder les questions de consentement et de confidentialité en général et réfléchir aux considérations éthiques liées à la participation individuelle.</w:t>
            </w:r>
          </w:p>
        </w:tc>
      </w:tr>
    </w:tbl>
    <w:p w14:paraId="3B1A8F42" w14:textId="58696E36" w:rsidR="00692BD8" w:rsidRPr="00066694" w:rsidRDefault="00C81110" w:rsidP="00F52F7A">
      <w:pPr>
        <w:pStyle w:val="Heading4"/>
      </w:pPr>
      <w:r w:rsidRPr="00066694">
        <w:t xml:space="preserve">Niveau : </w:t>
      </w:r>
      <w:r w:rsidR="00092D57" w:rsidRPr="00066694">
        <w:rPr>
          <w:rStyle w:val="Heading4Char"/>
        </w:rPr>
        <w:t>Développement</w:t>
      </w:r>
    </w:p>
    <w:tbl>
      <w:tblPr>
        <w:tblStyle w:val="GridTable4-Accent2"/>
        <w:tblW w:w="0" w:type="auto"/>
        <w:tblLook w:val="04A0" w:firstRow="1" w:lastRow="0" w:firstColumn="1" w:lastColumn="0" w:noHBand="0" w:noVBand="1"/>
      </w:tblPr>
      <w:tblGrid>
        <w:gridCol w:w="2323"/>
        <w:gridCol w:w="6505"/>
      </w:tblGrid>
      <w:tr w:rsidR="00CA3527" w:rsidRPr="00066694" w14:paraId="7F80B424" w14:textId="77777777" w:rsidTr="00C81110">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23" w:type="dxa"/>
            <w:hideMark/>
          </w:tcPr>
          <w:p w14:paraId="08139BE8" w14:textId="3D14790A" w:rsidR="005B4CFE" w:rsidRPr="00066694" w:rsidRDefault="00C81110" w:rsidP="00E75A34">
            <w:pPr>
              <w:rPr>
                <w:rStyle w:val="Strong"/>
              </w:rPr>
            </w:pPr>
            <w:r w:rsidRPr="00066694">
              <w:rPr>
                <w:rStyle w:val="Strong"/>
              </w:rPr>
              <w:t>Valeur directrice</w:t>
            </w:r>
          </w:p>
        </w:tc>
        <w:tc>
          <w:tcPr>
            <w:tcW w:w="6505" w:type="dxa"/>
            <w:hideMark/>
          </w:tcPr>
          <w:p w14:paraId="7350D823" w14:textId="5622471A" w:rsidR="005B4CFE" w:rsidRPr="00066694" w:rsidRDefault="00750333" w:rsidP="00E75A34">
            <w:pPr>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Conseils</w:t>
            </w:r>
          </w:p>
        </w:tc>
      </w:tr>
      <w:tr w:rsidR="00CA3527" w:rsidRPr="00066694" w14:paraId="0CD18258" w14:textId="77777777" w:rsidTr="00C8111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23" w:type="dxa"/>
            <w:hideMark/>
          </w:tcPr>
          <w:p w14:paraId="078BCBFB" w14:textId="6BFE7217" w:rsidR="005B4CFE" w:rsidRPr="00066694" w:rsidRDefault="00C81110" w:rsidP="00E75A34">
            <w:pPr>
              <w:rPr>
                <w:rStyle w:val="Strong"/>
              </w:rPr>
            </w:pPr>
            <w:r w:rsidRPr="00066694">
              <w:rPr>
                <w:rStyle w:val="Strong"/>
              </w:rPr>
              <w:t>Empathie et prise en compte du point de vue d’autrui</w:t>
            </w:r>
          </w:p>
        </w:tc>
        <w:tc>
          <w:tcPr>
            <w:tcW w:w="6505" w:type="dxa"/>
          </w:tcPr>
          <w:p w14:paraId="191D1C40" w14:textId="2FFCF001" w:rsidR="005B4CFE" w:rsidRPr="00066694" w:rsidRDefault="00DF1D7F" w:rsidP="00E75A34">
            <w:pPr>
              <w:cnfStyle w:val="000000100000" w:firstRow="0" w:lastRow="0" w:firstColumn="0" w:lastColumn="0" w:oddVBand="0" w:evenVBand="0" w:oddHBand="1" w:evenHBand="0" w:firstRowFirstColumn="0" w:firstRowLastColumn="0" w:lastRowFirstColumn="0" w:lastRowLastColumn="0"/>
            </w:pPr>
            <w:r w:rsidRPr="00066694">
              <w:t>Décrit les besoins de différentes personnes, y compris celles qui rencontrent des obstacles, et explique les raisons sous-jacentes.</w:t>
            </w:r>
          </w:p>
        </w:tc>
      </w:tr>
      <w:tr w:rsidR="00CA3527" w:rsidRPr="00066694" w14:paraId="4D886CA9" w14:textId="77777777" w:rsidTr="00C81110">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5C821B32" w14:textId="10BD50F2" w:rsidR="005B4CFE" w:rsidRPr="00066694" w:rsidRDefault="00C81110" w:rsidP="00E75A34">
            <w:pPr>
              <w:rPr>
                <w:rStyle w:val="Strong"/>
              </w:rPr>
            </w:pPr>
            <w:r w:rsidRPr="00066694">
              <w:rPr>
                <w:rStyle w:val="Strong"/>
              </w:rPr>
              <w:t xml:space="preserve">Collaboration et pratiques de </w:t>
            </w:r>
            <w:proofErr w:type="spellStart"/>
            <w:r w:rsidRPr="00066694">
              <w:rPr>
                <w:rStyle w:val="Strong"/>
              </w:rPr>
              <w:t>co-conception</w:t>
            </w:r>
            <w:proofErr w:type="spellEnd"/>
          </w:p>
        </w:tc>
        <w:tc>
          <w:tcPr>
            <w:tcW w:w="6505" w:type="dxa"/>
          </w:tcPr>
          <w:p w14:paraId="065A33F8" w14:textId="55A4C2EF" w:rsidR="005B4CFE" w:rsidRPr="00066694" w:rsidRDefault="00DF1D7F" w:rsidP="00E75A34">
            <w:pPr>
              <w:cnfStyle w:val="000000000000" w:firstRow="0" w:lastRow="0" w:firstColumn="0" w:lastColumn="0" w:oddVBand="0" w:evenVBand="0" w:oddHBand="0" w:evenHBand="0" w:firstRowFirstColumn="0" w:firstRowLastColumn="0" w:lastRowFirstColumn="0" w:lastRowLastColumn="0"/>
            </w:pPr>
            <w:r w:rsidRPr="00066694">
              <w:t>Partage des tâches et sollicite la rétroaction de personnes exclues d’une conception pour éclairer la prise de décision.</w:t>
            </w:r>
          </w:p>
        </w:tc>
      </w:tr>
      <w:tr w:rsidR="00CA3527" w:rsidRPr="00066694" w14:paraId="08F1185B" w14:textId="77777777" w:rsidTr="00C8111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05BD78BF" w14:textId="59E171E3" w:rsidR="005B4CFE" w:rsidRPr="00066694" w:rsidRDefault="00C81110" w:rsidP="00E75A34">
            <w:pPr>
              <w:rPr>
                <w:rStyle w:val="Strong"/>
              </w:rPr>
            </w:pPr>
            <w:r w:rsidRPr="00066694">
              <w:rPr>
                <w:rStyle w:val="Strong"/>
              </w:rPr>
              <w:t>Identification des obstacles et des données probantes</w:t>
            </w:r>
          </w:p>
        </w:tc>
        <w:tc>
          <w:tcPr>
            <w:tcW w:w="6505" w:type="dxa"/>
          </w:tcPr>
          <w:p w14:paraId="50CDF9B3" w14:textId="57F09989" w:rsidR="005B4CFE" w:rsidRPr="00066694" w:rsidRDefault="00DF1D7F" w:rsidP="00E75A34">
            <w:pPr>
              <w:cnfStyle w:val="000000100000" w:firstRow="0" w:lastRow="0" w:firstColumn="0" w:lastColumn="0" w:oddVBand="0" w:evenVBand="0" w:oddHBand="1" w:evenHBand="0" w:firstRowFirstColumn="0" w:firstRowLastColumn="0" w:lastRowFirstColumn="0" w:lastRowLastColumn="0"/>
            </w:pPr>
            <w:r w:rsidRPr="00066694">
              <w:t>Décrit des obstacles liés au contenu, aux processus, aux technologies ou aux environnements à partir d’observations simples et de retours d’expérience.</w:t>
            </w:r>
          </w:p>
        </w:tc>
      </w:tr>
      <w:tr w:rsidR="00CA3527" w:rsidRPr="00066694" w14:paraId="14768B30" w14:textId="77777777" w:rsidTr="00C81110">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244003BF" w14:textId="41F7BBB5" w:rsidR="00FC657C" w:rsidRPr="00066694" w:rsidRDefault="00FC657C" w:rsidP="00FC657C">
            <w:pPr>
              <w:rPr>
                <w:rStyle w:val="Strong"/>
              </w:rPr>
            </w:pPr>
            <w:r w:rsidRPr="00066694">
              <w:rPr>
                <w:rStyle w:val="Strong"/>
              </w:rPr>
              <w:t>Communication</w:t>
            </w:r>
            <w:r w:rsidR="00C81110" w:rsidRPr="00066694">
              <w:rPr>
                <w:rStyle w:val="Strong"/>
              </w:rPr>
              <w:t xml:space="preserve"> accessible</w:t>
            </w:r>
          </w:p>
        </w:tc>
        <w:tc>
          <w:tcPr>
            <w:tcW w:w="6505" w:type="dxa"/>
          </w:tcPr>
          <w:p w14:paraId="46DC8210" w14:textId="417B8E55" w:rsidR="00FC657C" w:rsidRPr="00066694" w:rsidRDefault="00DF1D7F" w:rsidP="00FC657C">
            <w:pPr>
              <w:cnfStyle w:val="000000000000" w:firstRow="0" w:lastRow="0" w:firstColumn="0" w:lastColumn="0" w:oddVBand="0" w:evenVBand="0" w:oddHBand="0" w:evenHBand="0" w:firstRowFirstColumn="0" w:firstRowLastColumn="0" w:lastRowFirstColumn="0" w:lastRowLastColumn="0"/>
            </w:pPr>
            <w:r w:rsidRPr="00066694">
              <w:t>Propose plus d’un moyen d’accéder à l’information (ex. texte et image, audio et transcription) tout en maintenant une clarté de base.</w:t>
            </w:r>
          </w:p>
        </w:tc>
      </w:tr>
      <w:tr w:rsidR="00CA3527" w:rsidRPr="00066694" w14:paraId="67EE634F" w14:textId="77777777" w:rsidTr="00C8111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22C66F14" w14:textId="1ACB9C71" w:rsidR="00FC657C" w:rsidRPr="00066694" w:rsidRDefault="00C81110" w:rsidP="00FC657C">
            <w:pPr>
              <w:rPr>
                <w:rStyle w:val="Strong"/>
              </w:rPr>
            </w:pPr>
            <w:r w:rsidRPr="00066694">
              <w:rPr>
                <w:rStyle w:val="Strong"/>
              </w:rPr>
              <w:t>Itération et impact</w:t>
            </w:r>
          </w:p>
        </w:tc>
        <w:tc>
          <w:tcPr>
            <w:tcW w:w="6505" w:type="dxa"/>
          </w:tcPr>
          <w:p w14:paraId="31A02669" w14:textId="520C51F9" w:rsidR="00FC657C" w:rsidRPr="00066694" w:rsidRDefault="00DF1D7F" w:rsidP="00FC657C">
            <w:pPr>
              <w:cnfStyle w:val="000000100000" w:firstRow="0" w:lastRow="0" w:firstColumn="0" w:lastColumn="0" w:oddVBand="0" w:evenVBand="0" w:oddHBand="1" w:evenHBand="0" w:firstRowFirstColumn="0" w:firstRowLastColumn="0" w:lastRowFirstColumn="0" w:lastRowLastColumn="0"/>
            </w:pPr>
            <w:r w:rsidRPr="00066694">
              <w:t>Analyse les rétroactions et apporte des révisions ciblées afin de réduire les obstacles liés au contenu, à la conception ou à l’environnement.</w:t>
            </w:r>
          </w:p>
        </w:tc>
      </w:tr>
      <w:tr w:rsidR="00CA3527" w:rsidRPr="00066694" w14:paraId="36F73DB3" w14:textId="77777777" w:rsidTr="00C81110">
        <w:trPr>
          <w:trHeight w:val="70"/>
        </w:trPr>
        <w:tc>
          <w:tcPr>
            <w:cnfStyle w:val="001000000000" w:firstRow="0" w:lastRow="0" w:firstColumn="1" w:lastColumn="0" w:oddVBand="0" w:evenVBand="0" w:oddHBand="0" w:evenHBand="0" w:firstRowFirstColumn="0" w:firstRowLastColumn="0" w:lastRowFirstColumn="0" w:lastRowLastColumn="0"/>
            <w:tcW w:w="2323" w:type="dxa"/>
            <w:hideMark/>
          </w:tcPr>
          <w:p w14:paraId="3F64AD62" w14:textId="1A39CB62" w:rsidR="00FC657C" w:rsidRPr="00066694" w:rsidRDefault="00C81110" w:rsidP="00FC657C">
            <w:pPr>
              <w:rPr>
                <w:rStyle w:val="Strong"/>
              </w:rPr>
            </w:pPr>
            <w:r w:rsidRPr="00066694">
              <w:rPr>
                <w:rStyle w:val="Strong"/>
              </w:rPr>
              <w:t>Éthique, confidentialité et dignité</w:t>
            </w:r>
          </w:p>
        </w:tc>
        <w:tc>
          <w:tcPr>
            <w:tcW w:w="6505" w:type="dxa"/>
          </w:tcPr>
          <w:p w14:paraId="145C60B8" w14:textId="63D78FD2" w:rsidR="00FC657C" w:rsidRPr="00066694" w:rsidRDefault="00DF1D7F" w:rsidP="00FC657C">
            <w:pPr>
              <w:cnfStyle w:val="000000000000" w:firstRow="0" w:lastRow="0" w:firstColumn="0" w:lastColumn="0" w:oddVBand="0" w:evenVBand="0" w:oddHBand="0" w:evenHBand="0" w:firstRowFirstColumn="0" w:firstRowLastColumn="0" w:lastRowFirstColumn="0" w:lastRowLastColumn="0"/>
            </w:pPr>
            <w:r w:rsidRPr="00066694">
              <w:t>Aborde les attentes essentielles en matière de consentement et de protection de la vie privée, et réfléchit à l’équité, à l’inclusion et au respect.</w:t>
            </w:r>
          </w:p>
        </w:tc>
      </w:tr>
    </w:tbl>
    <w:p w14:paraId="22E9638D" w14:textId="5495D92C" w:rsidR="00B0636D" w:rsidRPr="00066694" w:rsidRDefault="00C05470" w:rsidP="00FC657C">
      <w:pPr>
        <w:pStyle w:val="Heading4"/>
      </w:pPr>
      <w:r w:rsidRPr="00066694">
        <w:lastRenderedPageBreak/>
        <w:t xml:space="preserve">Niveau : </w:t>
      </w:r>
      <w:r w:rsidR="00B702B1" w:rsidRPr="00066694">
        <w:t>Maîtrise</w:t>
      </w:r>
    </w:p>
    <w:tbl>
      <w:tblPr>
        <w:tblStyle w:val="GridTable4-Accent2"/>
        <w:tblW w:w="0" w:type="auto"/>
        <w:tblLook w:val="04A0" w:firstRow="1" w:lastRow="0" w:firstColumn="1" w:lastColumn="0" w:noHBand="0" w:noVBand="1"/>
      </w:tblPr>
      <w:tblGrid>
        <w:gridCol w:w="2323"/>
        <w:gridCol w:w="6505"/>
      </w:tblGrid>
      <w:tr w:rsidR="00CA3527" w:rsidRPr="00066694" w14:paraId="015571DC" w14:textId="77777777" w:rsidTr="00B702B1">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23" w:type="dxa"/>
            <w:hideMark/>
          </w:tcPr>
          <w:p w14:paraId="0B814C85" w14:textId="06CFA966" w:rsidR="005B4CFE" w:rsidRPr="00066694" w:rsidRDefault="00B702B1" w:rsidP="00E75A34">
            <w:pPr>
              <w:rPr>
                <w:rStyle w:val="Strong"/>
              </w:rPr>
            </w:pPr>
            <w:r w:rsidRPr="00066694">
              <w:rPr>
                <w:rStyle w:val="Strong"/>
              </w:rPr>
              <w:t>Valeur directrice</w:t>
            </w:r>
          </w:p>
        </w:tc>
        <w:tc>
          <w:tcPr>
            <w:tcW w:w="6505" w:type="dxa"/>
            <w:hideMark/>
          </w:tcPr>
          <w:p w14:paraId="7A6149B4" w14:textId="6265C66A" w:rsidR="005B4CFE" w:rsidRPr="00066694" w:rsidRDefault="00B702B1" w:rsidP="00E75A34">
            <w:pPr>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Conseils</w:t>
            </w:r>
          </w:p>
        </w:tc>
      </w:tr>
      <w:tr w:rsidR="00CA3527" w:rsidRPr="00066694" w14:paraId="5CA0A774" w14:textId="77777777" w:rsidTr="00B702B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23" w:type="dxa"/>
            <w:hideMark/>
          </w:tcPr>
          <w:p w14:paraId="45FDB4F3" w14:textId="58EF4DD2" w:rsidR="00F52F7A" w:rsidRPr="00066694" w:rsidRDefault="002C2E83" w:rsidP="00F52F7A">
            <w:pPr>
              <w:rPr>
                <w:rStyle w:val="Strong"/>
              </w:rPr>
            </w:pPr>
            <w:r w:rsidRPr="00066694">
              <w:rPr>
                <w:rStyle w:val="Strong"/>
              </w:rPr>
              <w:t>Empathie et prise en compte du point de vue d’autrui</w:t>
            </w:r>
          </w:p>
        </w:tc>
        <w:tc>
          <w:tcPr>
            <w:tcW w:w="6505" w:type="dxa"/>
          </w:tcPr>
          <w:p w14:paraId="3113B8AE" w14:textId="281A5BC6" w:rsidR="00F52F7A" w:rsidRPr="00066694" w:rsidRDefault="002C2E83" w:rsidP="00F52F7A">
            <w:pPr>
              <w:cnfStyle w:val="000000100000" w:firstRow="0" w:lastRow="0" w:firstColumn="0" w:lastColumn="0" w:oddVBand="0" w:evenVBand="0" w:oddHBand="1" w:evenHBand="0" w:firstRowFirstColumn="0" w:firstRowLastColumn="0" w:lastRowFirstColumn="0" w:lastRowLastColumn="0"/>
            </w:pPr>
            <w:r w:rsidRPr="00066694">
              <w:t>Tient compte de multiples perspectives (sensorielles, cognitives, culturelles, linguistiques) et explique les ajustements de conception permettant de soutenir la variabilité.</w:t>
            </w:r>
          </w:p>
        </w:tc>
      </w:tr>
      <w:tr w:rsidR="00CA3527" w:rsidRPr="00066694" w14:paraId="2E3A7CC3" w14:textId="77777777" w:rsidTr="00B702B1">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1A44E87B" w14:textId="051354A0" w:rsidR="00F52F7A" w:rsidRPr="00066694" w:rsidRDefault="002C2E83" w:rsidP="00F52F7A">
            <w:pPr>
              <w:rPr>
                <w:rStyle w:val="Strong"/>
              </w:rPr>
            </w:pPr>
            <w:r w:rsidRPr="00066694">
              <w:rPr>
                <w:rStyle w:val="Strong"/>
              </w:rPr>
              <w:t xml:space="preserve">Collaboration et pratiques de </w:t>
            </w:r>
            <w:proofErr w:type="spellStart"/>
            <w:r w:rsidRPr="00066694">
              <w:rPr>
                <w:rStyle w:val="Strong"/>
              </w:rPr>
              <w:t>co-conception</w:t>
            </w:r>
            <w:proofErr w:type="spellEnd"/>
          </w:p>
        </w:tc>
        <w:tc>
          <w:tcPr>
            <w:tcW w:w="6505" w:type="dxa"/>
          </w:tcPr>
          <w:p w14:paraId="60977A44" w14:textId="1B27D5B2" w:rsidR="00F52F7A" w:rsidRPr="00066694" w:rsidRDefault="002C2E83" w:rsidP="00F52F7A">
            <w:pPr>
              <w:cnfStyle w:val="000000000000" w:firstRow="0" w:lastRow="0" w:firstColumn="0" w:lastColumn="0" w:oddVBand="0" w:evenVBand="0" w:oddHBand="0" w:evenHBand="0" w:firstRowFirstColumn="0" w:firstRowLastColumn="0" w:lastRowFirstColumn="0" w:lastRowLastColumn="0"/>
            </w:pPr>
            <w:r w:rsidRPr="00066694">
              <w:t xml:space="preserve">Facilite des processus structurés de </w:t>
            </w:r>
            <w:proofErr w:type="spellStart"/>
            <w:r w:rsidRPr="00066694">
              <w:t>co</w:t>
            </w:r>
            <w:r w:rsidRPr="00066694">
              <w:rPr>
                <w:rFonts w:ascii="Cambria Math" w:hAnsi="Cambria Math" w:cs="Cambria Math"/>
              </w:rPr>
              <w:t>‑</w:t>
            </w:r>
            <w:r w:rsidRPr="00066694">
              <w:t>conception</w:t>
            </w:r>
            <w:proofErr w:type="spellEnd"/>
            <w:r w:rsidRPr="00066694">
              <w:t xml:space="preserve"> (rôles, cycles, décisions) et intègre la rétroaction de manière transparente.</w:t>
            </w:r>
          </w:p>
        </w:tc>
      </w:tr>
      <w:tr w:rsidR="00CA3527" w:rsidRPr="00066694" w14:paraId="2A5D5982" w14:textId="77777777" w:rsidTr="00B702B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14D11A90" w14:textId="54E5C32B" w:rsidR="00F52F7A" w:rsidRPr="00066694" w:rsidRDefault="002C2E83" w:rsidP="00F52F7A">
            <w:pPr>
              <w:rPr>
                <w:rStyle w:val="Strong"/>
              </w:rPr>
            </w:pPr>
            <w:r w:rsidRPr="00066694">
              <w:rPr>
                <w:rStyle w:val="Strong"/>
              </w:rPr>
              <w:t>Identification des obstacles et des données probantes</w:t>
            </w:r>
          </w:p>
        </w:tc>
        <w:tc>
          <w:tcPr>
            <w:tcW w:w="6505" w:type="dxa"/>
          </w:tcPr>
          <w:p w14:paraId="34F4B1FF" w14:textId="79466FCB" w:rsidR="00F52F7A" w:rsidRPr="00066694" w:rsidRDefault="002C2E83" w:rsidP="00F52F7A">
            <w:pPr>
              <w:cnfStyle w:val="000000100000" w:firstRow="0" w:lastRow="0" w:firstColumn="0" w:lastColumn="0" w:oddVBand="0" w:evenVBand="0" w:oddHBand="1" w:evenHBand="0" w:firstRowFirstColumn="0" w:firstRowLastColumn="0" w:lastRowFirstColumn="0" w:lastRowLastColumn="0"/>
            </w:pPr>
            <w:r w:rsidRPr="00066694">
              <w:t xml:space="preserve">Facilite des processus structurés de </w:t>
            </w:r>
            <w:proofErr w:type="spellStart"/>
            <w:r w:rsidRPr="00066694">
              <w:t>co</w:t>
            </w:r>
            <w:r w:rsidRPr="00066694">
              <w:rPr>
                <w:rFonts w:ascii="Cambria Math" w:hAnsi="Cambria Math" w:cs="Cambria Math"/>
              </w:rPr>
              <w:t>‑</w:t>
            </w:r>
            <w:r w:rsidRPr="00066694">
              <w:t>conception</w:t>
            </w:r>
            <w:proofErr w:type="spellEnd"/>
            <w:r w:rsidRPr="00066694">
              <w:t xml:space="preserve"> (rôles, cycles, décisions) et intègre la rétroaction de manière transparente.</w:t>
            </w:r>
          </w:p>
        </w:tc>
      </w:tr>
      <w:tr w:rsidR="00CA3527" w:rsidRPr="00066694" w14:paraId="2FC8C43D" w14:textId="77777777" w:rsidTr="00B702B1">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5A3F89D8" w14:textId="18DE69A8" w:rsidR="00F52F7A" w:rsidRPr="00066694" w:rsidRDefault="00F52F7A" w:rsidP="00F52F7A">
            <w:pPr>
              <w:rPr>
                <w:rStyle w:val="Strong"/>
              </w:rPr>
            </w:pPr>
            <w:r w:rsidRPr="00066694">
              <w:rPr>
                <w:rStyle w:val="Strong"/>
              </w:rPr>
              <w:t>Communication</w:t>
            </w:r>
            <w:r w:rsidR="002C2E83" w:rsidRPr="00066694">
              <w:rPr>
                <w:rStyle w:val="Strong"/>
              </w:rPr>
              <w:t xml:space="preserve"> accessible</w:t>
            </w:r>
          </w:p>
        </w:tc>
        <w:tc>
          <w:tcPr>
            <w:tcW w:w="6505" w:type="dxa"/>
          </w:tcPr>
          <w:p w14:paraId="52981775" w14:textId="75D139BF" w:rsidR="00F52F7A" w:rsidRPr="00066694" w:rsidRDefault="002C2E83" w:rsidP="00F52F7A">
            <w:pPr>
              <w:cnfStyle w:val="000000000000" w:firstRow="0" w:lastRow="0" w:firstColumn="0" w:lastColumn="0" w:oddVBand="0" w:evenVBand="0" w:oddHBand="0" w:evenHBand="0" w:firstRowFirstColumn="0" w:firstRowLastColumn="0" w:lastRowFirstColumn="0" w:lastRowLastColumn="0"/>
            </w:pPr>
            <w:r w:rsidRPr="00066694">
              <w:t>Communique en langage clair à l’aide de plusieurs modes et formats, avec des sous</w:t>
            </w:r>
            <w:r w:rsidRPr="00066694">
              <w:rPr>
                <w:rFonts w:ascii="Cambria Math" w:hAnsi="Cambria Math" w:cs="Cambria Math"/>
              </w:rPr>
              <w:t>‑</w:t>
            </w:r>
            <w:r w:rsidRPr="00066694">
              <w:t>titres, textes alternatifs, structures et navigations conformes aux principes WCAG (POUR).</w:t>
            </w:r>
          </w:p>
        </w:tc>
      </w:tr>
      <w:tr w:rsidR="00CA3527" w:rsidRPr="00066694" w14:paraId="77FA80F8" w14:textId="77777777" w:rsidTr="00B702B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441D1EBE" w14:textId="2A7B848D" w:rsidR="00F52F7A" w:rsidRPr="00066694" w:rsidRDefault="002C2E83" w:rsidP="00F52F7A">
            <w:pPr>
              <w:rPr>
                <w:rStyle w:val="Strong"/>
              </w:rPr>
            </w:pPr>
            <w:r w:rsidRPr="00066694">
              <w:rPr>
                <w:rStyle w:val="Strong"/>
              </w:rPr>
              <w:t>Itération et impact</w:t>
            </w:r>
          </w:p>
        </w:tc>
        <w:tc>
          <w:tcPr>
            <w:tcW w:w="6505" w:type="dxa"/>
          </w:tcPr>
          <w:p w14:paraId="2C313CE9" w14:textId="2229455E" w:rsidR="00F52F7A" w:rsidRPr="00066694" w:rsidRDefault="002C2E83" w:rsidP="00F52F7A">
            <w:pPr>
              <w:cnfStyle w:val="000000100000" w:firstRow="0" w:lastRow="0" w:firstColumn="0" w:lastColumn="0" w:oddVBand="0" w:evenVBand="0" w:oddHBand="1" w:evenHBand="0" w:firstRowFirstColumn="0" w:firstRowLastColumn="0" w:lastRowFirstColumn="0" w:lastRowLastColumn="0"/>
            </w:pPr>
            <w:r w:rsidRPr="00066694">
              <w:t>Réalise des tests d’utilisabilité — incluant des personnes utilisant différents outils ou modes d’accès — et démontre des améliorations mesurables avec une justification claire.</w:t>
            </w:r>
          </w:p>
        </w:tc>
      </w:tr>
      <w:tr w:rsidR="00CA3527" w:rsidRPr="00066694" w14:paraId="2A74F3EC" w14:textId="77777777" w:rsidTr="00B702B1">
        <w:trPr>
          <w:trHeight w:val="70"/>
        </w:trPr>
        <w:tc>
          <w:tcPr>
            <w:cnfStyle w:val="001000000000" w:firstRow="0" w:lastRow="0" w:firstColumn="1" w:lastColumn="0" w:oddVBand="0" w:evenVBand="0" w:oddHBand="0" w:evenHBand="0" w:firstRowFirstColumn="0" w:firstRowLastColumn="0" w:lastRowFirstColumn="0" w:lastRowLastColumn="0"/>
            <w:tcW w:w="2323" w:type="dxa"/>
            <w:hideMark/>
          </w:tcPr>
          <w:p w14:paraId="6032B17D" w14:textId="08B64EE3" w:rsidR="00F52F7A" w:rsidRPr="00066694" w:rsidRDefault="002C2E83" w:rsidP="00F52F7A">
            <w:pPr>
              <w:rPr>
                <w:rStyle w:val="Strong"/>
              </w:rPr>
            </w:pPr>
            <w:r w:rsidRPr="00066694">
              <w:rPr>
                <w:rStyle w:val="Strong"/>
              </w:rPr>
              <w:t>Éthique, confidentialité et dignité</w:t>
            </w:r>
          </w:p>
        </w:tc>
        <w:tc>
          <w:tcPr>
            <w:tcW w:w="6505" w:type="dxa"/>
          </w:tcPr>
          <w:p w14:paraId="13CFEAF2" w14:textId="33D17501" w:rsidR="00F52F7A" w:rsidRPr="00066694" w:rsidRDefault="002C2E83" w:rsidP="00F52F7A">
            <w:pPr>
              <w:cnfStyle w:val="000000000000" w:firstRow="0" w:lastRow="0" w:firstColumn="0" w:lastColumn="0" w:oddVBand="0" w:evenVBand="0" w:oddHBand="0" w:evenHBand="0" w:firstRowFirstColumn="0" w:firstRowLastColumn="0" w:lastRowFirstColumn="0" w:lastRowLastColumn="0"/>
            </w:pPr>
            <w:r w:rsidRPr="00066694">
              <w:t>Met en œuvre des pratiques de consentement éclairé, protège adéquatement les données et discute de la dignité, des risques et des préjudices potentiels.</w:t>
            </w:r>
          </w:p>
        </w:tc>
      </w:tr>
    </w:tbl>
    <w:p w14:paraId="50C1E9C5" w14:textId="6ABB894A" w:rsidR="00692BD8" w:rsidRPr="00066694" w:rsidRDefault="00D7192D" w:rsidP="00F52F7A">
      <w:pPr>
        <w:pStyle w:val="Heading4"/>
      </w:pPr>
      <w:r w:rsidRPr="00066694">
        <w:t>Niveau :</w:t>
      </w:r>
      <w:r w:rsidR="00692BD8" w:rsidRPr="00066694">
        <w:t xml:space="preserve"> </w:t>
      </w:r>
      <w:r w:rsidRPr="00066694">
        <w:t>Expansion</w:t>
      </w:r>
    </w:p>
    <w:tbl>
      <w:tblPr>
        <w:tblStyle w:val="GridTable4-Accent2"/>
        <w:tblW w:w="0" w:type="auto"/>
        <w:tblLook w:val="04A0" w:firstRow="1" w:lastRow="0" w:firstColumn="1" w:lastColumn="0" w:noHBand="0" w:noVBand="1"/>
      </w:tblPr>
      <w:tblGrid>
        <w:gridCol w:w="2323"/>
        <w:gridCol w:w="6505"/>
      </w:tblGrid>
      <w:tr w:rsidR="007A7FD6" w:rsidRPr="00066694" w14:paraId="55B04571" w14:textId="77777777" w:rsidTr="00B702B1">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23" w:type="dxa"/>
            <w:hideMark/>
          </w:tcPr>
          <w:p w14:paraId="3CE4311D" w14:textId="08756A42" w:rsidR="005B4CFE" w:rsidRPr="00066694" w:rsidRDefault="00B702B1" w:rsidP="00E75A34">
            <w:pPr>
              <w:rPr>
                <w:rStyle w:val="Strong"/>
              </w:rPr>
            </w:pPr>
            <w:r w:rsidRPr="00066694">
              <w:rPr>
                <w:rStyle w:val="Strong"/>
              </w:rPr>
              <w:t>Valeur directrice</w:t>
            </w:r>
          </w:p>
        </w:tc>
        <w:tc>
          <w:tcPr>
            <w:tcW w:w="6505" w:type="dxa"/>
            <w:hideMark/>
          </w:tcPr>
          <w:p w14:paraId="193D09DE" w14:textId="4BB3412C" w:rsidR="005B4CFE" w:rsidRPr="00066694" w:rsidRDefault="000F13D0" w:rsidP="00E75A34">
            <w:pPr>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Conseils</w:t>
            </w:r>
          </w:p>
        </w:tc>
      </w:tr>
      <w:tr w:rsidR="00CA3527" w:rsidRPr="00066694" w14:paraId="01D633BD"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23" w:type="dxa"/>
            <w:hideMark/>
          </w:tcPr>
          <w:p w14:paraId="6664D7F1" w14:textId="3945C540" w:rsidR="00190F47" w:rsidRPr="00066694" w:rsidRDefault="00540337" w:rsidP="00190F47">
            <w:pPr>
              <w:rPr>
                <w:rStyle w:val="Strong"/>
              </w:rPr>
            </w:pPr>
            <w:r w:rsidRPr="00066694">
              <w:rPr>
                <w:rStyle w:val="Strong"/>
              </w:rPr>
              <w:t>Empathie et prise en compte du point de vue d’autrui</w:t>
            </w:r>
          </w:p>
        </w:tc>
        <w:tc>
          <w:tcPr>
            <w:tcW w:w="6505" w:type="dxa"/>
          </w:tcPr>
          <w:p w14:paraId="45BD14DD" w14:textId="2D93DEB7" w:rsidR="00190F47" w:rsidRPr="00066694" w:rsidRDefault="00540337" w:rsidP="00190F47">
            <w:pPr>
              <w:cnfStyle w:val="000000100000" w:firstRow="0" w:lastRow="0" w:firstColumn="0" w:lastColumn="0" w:oddVBand="0" w:evenVBand="0" w:oddHBand="1" w:evenHBand="0" w:firstRowFirstColumn="0" w:firstRowLastColumn="0" w:lastRowFirstColumn="0" w:lastRowLastColumn="0"/>
            </w:pPr>
            <w:r w:rsidRPr="00066694">
              <w:t>Collabore avec des personnes vivant des situations marginales (</w:t>
            </w:r>
            <w:proofErr w:type="spellStart"/>
            <w:r w:rsidRPr="00066694">
              <w:t>outliers</w:t>
            </w:r>
            <w:proofErr w:type="spellEnd"/>
            <w:r w:rsidRPr="00066694">
              <w:t>) pour créer des solutions qui améliorent l’inclusion et l’accessibilité pour un large éventail de personnes.</w:t>
            </w:r>
          </w:p>
        </w:tc>
      </w:tr>
      <w:tr w:rsidR="00CA3527" w:rsidRPr="00066694" w14:paraId="5B526884" w14:textId="77777777">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118B77C9" w14:textId="390882A1" w:rsidR="00190F47" w:rsidRPr="00066694" w:rsidRDefault="00540337" w:rsidP="00190F47">
            <w:pPr>
              <w:rPr>
                <w:rStyle w:val="Strong"/>
              </w:rPr>
            </w:pPr>
            <w:r w:rsidRPr="00066694">
              <w:rPr>
                <w:rStyle w:val="Strong"/>
              </w:rPr>
              <w:t xml:space="preserve">Collaboration et pratiques de </w:t>
            </w:r>
            <w:proofErr w:type="spellStart"/>
            <w:r w:rsidRPr="00066694">
              <w:rPr>
                <w:rStyle w:val="Strong"/>
              </w:rPr>
              <w:t>co-conception</w:t>
            </w:r>
            <w:proofErr w:type="spellEnd"/>
          </w:p>
        </w:tc>
        <w:tc>
          <w:tcPr>
            <w:tcW w:w="6505" w:type="dxa"/>
          </w:tcPr>
          <w:p w14:paraId="2E7F0E40" w14:textId="068B9515" w:rsidR="00190F47" w:rsidRPr="00066694" w:rsidRDefault="00540337" w:rsidP="00190F47">
            <w:pPr>
              <w:cnfStyle w:val="000000000000" w:firstRow="0" w:lastRow="0" w:firstColumn="0" w:lastColumn="0" w:oddVBand="0" w:evenVBand="0" w:oddHBand="0" w:evenHBand="0" w:firstRowFirstColumn="0" w:firstRowLastColumn="0" w:lastRowFirstColumn="0" w:lastRowLastColumn="0"/>
            </w:pPr>
            <w:r w:rsidRPr="00066694">
              <w:t>Pratique un partage du pouvoir équitable et contribue à améliorer les pratiques collaboratives ou l’inclusion à l’échelle des systèmes.</w:t>
            </w:r>
          </w:p>
        </w:tc>
      </w:tr>
      <w:tr w:rsidR="00CA3527" w:rsidRPr="00066694" w14:paraId="42A90452"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038083CC" w14:textId="7EC894AA" w:rsidR="00190F47" w:rsidRPr="00066694" w:rsidRDefault="00540337" w:rsidP="00190F47">
            <w:pPr>
              <w:rPr>
                <w:rStyle w:val="Strong"/>
              </w:rPr>
            </w:pPr>
            <w:r w:rsidRPr="00066694">
              <w:rPr>
                <w:rStyle w:val="Strong"/>
              </w:rPr>
              <w:t>Identification des obstacles et des données probantes</w:t>
            </w:r>
          </w:p>
        </w:tc>
        <w:tc>
          <w:tcPr>
            <w:tcW w:w="6505" w:type="dxa"/>
          </w:tcPr>
          <w:p w14:paraId="744CD58A" w14:textId="23432AC5" w:rsidR="00190F47" w:rsidRPr="00066694" w:rsidRDefault="00540337" w:rsidP="00190F47">
            <w:pPr>
              <w:cnfStyle w:val="000000100000" w:firstRow="0" w:lastRow="0" w:firstColumn="0" w:lastColumn="0" w:oddVBand="0" w:evenVBand="0" w:oddHBand="1" w:evenHBand="0" w:firstRowFirstColumn="0" w:firstRowLastColumn="0" w:lastRowFirstColumn="0" w:lastRowLastColumn="0"/>
            </w:pPr>
            <w:r w:rsidRPr="00066694">
              <w:t>Croise plusieurs sources de données — expériences vécues, analyses, évaluations d’accessibilité — et organise les obstacles selon leur impact et leur faisabilité afin d’orienter la conception inclusive.</w:t>
            </w:r>
          </w:p>
        </w:tc>
      </w:tr>
      <w:tr w:rsidR="00CA3527" w:rsidRPr="00066694" w14:paraId="7E85AA78" w14:textId="77777777">
        <w:trPr>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69179AEC" w14:textId="38A5D1C7" w:rsidR="00190F47" w:rsidRPr="00066694" w:rsidRDefault="00190F47" w:rsidP="00190F47">
            <w:pPr>
              <w:rPr>
                <w:rStyle w:val="Strong"/>
              </w:rPr>
            </w:pPr>
            <w:r w:rsidRPr="00066694">
              <w:rPr>
                <w:rStyle w:val="Strong"/>
              </w:rPr>
              <w:t>Communication</w:t>
            </w:r>
            <w:r w:rsidR="00540337" w:rsidRPr="00066694">
              <w:rPr>
                <w:rStyle w:val="Strong"/>
              </w:rPr>
              <w:t xml:space="preserve"> accessible</w:t>
            </w:r>
          </w:p>
        </w:tc>
        <w:tc>
          <w:tcPr>
            <w:tcW w:w="6505" w:type="dxa"/>
          </w:tcPr>
          <w:p w14:paraId="499F4778" w14:textId="5D5C1B58" w:rsidR="00190F47" w:rsidRPr="00066694" w:rsidRDefault="00540337" w:rsidP="00190F47">
            <w:pPr>
              <w:cnfStyle w:val="000000000000" w:firstRow="0" w:lastRow="0" w:firstColumn="0" w:lastColumn="0" w:oddVBand="0" w:evenVBand="0" w:oddHBand="0" w:evenHBand="0" w:firstRowFirstColumn="0" w:firstRowLastColumn="0" w:lastRowFirstColumn="0" w:lastRowLastColumn="0"/>
            </w:pPr>
            <w:r w:rsidRPr="00066694">
              <w:t>Conçoit des communications en anticipant un large éventail de personnes, en intégrant des métadonnées, des notes d’accessibilité, des formats adaptables et des pratiques soutenant un contenu perceptible, utilisable, compréhensible et robuste (POUR).</w:t>
            </w:r>
          </w:p>
        </w:tc>
      </w:tr>
      <w:tr w:rsidR="00CA3527" w:rsidRPr="00066694" w14:paraId="5D8F10F0"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23" w:type="dxa"/>
            <w:hideMark/>
          </w:tcPr>
          <w:p w14:paraId="68E9C2AA" w14:textId="1FF528ED" w:rsidR="00190F47" w:rsidRPr="00066694" w:rsidRDefault="00540337" w:rsidP="00190F47">
            <w:pPr>
              <w:rPr>
                <w:rStyle w:val="Strong"/>
              </w:rPr>
            </w:pPr>
            <w:r w:rsidRPr="00066694">
              <w:rPr>
                <w:rStyle w:val="Strong"/>
              </w:rPr>
              <w:lastRenderedPageBreak/>
              <w:t>Itération et impact</w:t>
            </w:r>
          </w:p>
        </w:tc>
        <w:tc>
          <w:tcPr>
            <w:tcW w:w="6505" w:type="dxa"/>
          </w:tcPr>
          <w:p w14:paraId="6ADDE45F" w14:textId="433A2EBE" w:rsidR="00190F47" w:rsidRPr="00066694" w:rsidRDefault="00540337" w:rsidP="00190F47">
            <w:pPr>
              <w:cnfStyle w:val="000000100000" w:firstRow="0" w:lastRow="0" w:firstColumn="0" w:lastColumn="0" w:oddVBand="0" w:evenVBand="0" w:oddHBand="1" w:evenHBand="0" w:firstRowFirstColumn="0" w:firstRowLastColumn="0" w:lastRowFirstColumn="0" w:lastRowLastColumn="0"/>
            </w:pPr>
            <w:r w:rsidRPr="00066694">
              <w:t>Mène plusieurs cycles d’essais et de révision, en s’appuyant sur des données avant/après pour montrer une réduction significative des obstacles et une amélioration des retombées inclusives.</w:t>
            </w:r>
          </w:p>
        </w:tc>
      </w:tr>
      <w:tr w:rsidR="00CA3527" w:rsidRPr="00066694" w14:paraId="304E4B91" w14:textId="77777777">
        <w:trPr>
          <w:trHeight w:val="70"/>
        </w:trPr>
        <w:tc>
          <w:tcPr>
            <w:cnfStyle w:val="001000000000" w:firstRow="0" w:lastRow="0" w:firstColumn="1" w:lastColumn="0" w:oddVBand="0" w:evenVBand="0" w:oddHBand="0" w:evenHBand="0" w:firstRowFirstColumn="0" w:firstRowLastColumn="0" w:lastRowFirstColumn="0" w:lastRowLastColumn="0"/>
            <w:tcW w:w="2323" w:type="dxa"/>
            <w:hideMark/>
          </w:tcPr>
          <w:p w14:paraId="5489ADEA" w14:textId="16644792" w:rsidR="00190F47" w:rsidRPr="00066694" w:rsidRDefault="00540337" w:rsidP="00190F47">
            <w:pPr>
              <w:rPr>
                <w:rStyle w:val="Strong"/>
              </w:rPr>
            </w:pPr>
            <w:r w:rsidRPr="00066694">
              <w:rPr>
                <w:rStyle w:val="Strong"/>
              </w:rPr>
              <w:t>Éthique, confidentialité et dignité</w:t>
            </w:r>
          </w:p>
        </w:tc>
        <w:tc>
          <w:tcPr>
            <w:tcW w:w="6505" w:type="dxa"/>
          </w:tcPr>
          <w:p w14:paraId="40E1C4F9" w14:textId="29517FD9" w:rsidR="00190F47" w:rsidRPr="00066694" w:rsidRDefault="00540337" w:rsidP="00190F47">
            <w:pPr>
              <w:cnfStyle w:val="000000000000" w:firstRow="0" w:lastRow="0" w:firstColumn="0" w:lastColumn="0" w:oddVBand="0" w:evenVBand="0" w:oddHBand="0" w:evenHBand="0" w:firstRowFirstColumn="0" w:firstRowLastColumn="0" w:lastRowFirstColumn="0" w:lastRowLastColumn="0"/>
            </w:pPr>
            <w:r w:rsidRPr="00066694">
              <w:t>Fait preuve de leadership éthique en proposant des politiques ou des pratiques qui respectent la dignité, protègent l’autonomie des personnes et réduisent les risques systémiques dans la conception inclusive et accessible.</w:t>
            </w:r>
          </w:p>
        </w:tc>
      </w:tr>
    </w:tbl>
    <w:p w14:paraId="3E1653D3" w14:textId="1AE7A90D" w:rsidR="007A2397" w:rsidRPr="00066694" w:rsidRDefault="008773FB" w:rsidP="007A2397">
      <w:pPr>
        <w:pStyle w:val="Heading4"/>
      </w:pPr>
      <w:r w:rsidRPr="00066694">
        <w:t>Le cadre est comme un GPS pour les enseignants</w:t>
      </w:r>
    </w:p>
    <w:p w14:paraId="7173D1AB" w14:textId="77777777" w:rsidR="002C3249" w:rsidRPr="00066694" w:rsidRDefault="002C3249" w:rsidP="007A2397"/>
    <w:p w14:paraId="72FDA3F4" w14:textId="77777777" w:rsidR="002C3249" w:rsidRPr="00066694" w:rsidRDefault="002C3249" w:rsidP="002C3249">
      <w:r w:rsidRPr="00066694">
        <w:t>Les enseignants savent que l’accessibilité et l’inclusion sont importantes, mais beaucoup conviendraient qu’ils n’ont pas reçu de formation continue en matière d’accessibilité et d’inclusion, de cadres ou de pratiques.</w:t>
      </w:r>
    </w:p>
    <w:p w14:paraId="0787C3BA" w14:textId="77777777" w:rsidR="002C3249" w:rsidRPr="00066694" w:rsidRDefault="002C3249" w:rsidP="002C3249">
      <w:r w:rsidRPr="00066694">
        <w:t>On ne peut pas demander aux enseignants d’atteindre une destination inconnue sans carte et sans leur propre apprentissage.</w:t>
      </w:r>
    </w:p>
    <w:p w14:paraId="7E6C6240" w14:textId="77777777" w:rsidR="002C3249" w:rsidRPr="00066694" w:rsidRDefault="002C3249" w:rsidP="002C3249">
      <w:r w:rsidRPr="00066694">
        <w:t>Le Cadre d’apprentissage inclusif est le GPS qui permet d’atteindre la destination en :</w:t>
      </w:r>
    </w:p>
    <w:p w14:paraId="1F022D7C" w14:textId="77777777" w:rsidR="002C3249" w:rsidRPr="00066694" w:rsidRDefault="002C3249" w:rsidP="00E273D7">
      <w:pPr>
        <w:pStyle w:val="ListParagraph"/>
        <w:numPr>
          <w:ilvl w:val="0"/>
          <w:numId w:val="29"/>
        </w:numPr>
      </w:pPr>
      <w:proofErr w:type="gramStart"/>
      <w:r w:rsidRPr="00066694">
        <w:t>indiquant</w:t>
      </w:r>
      <w:proofErr w:type="gramEnd"/>
      <w:r w:rsidRPr="00066694">
        <w:t xml:space="preserve"> aux enseignants où ils se trouvent actuellement (par exemple, Émergence)</w:t>
      </w:r>
    </w:p>
    <w:p w14:paraId="3197A7D1" w14:textId="77777777" w:rsidR="002C3249" w:rsidRPr="00066694" w:rsidRDefault="002C3249" w:rsidP="00E273D7">
      <w:pPr>
        <w:pStyle w:val="ListParagraph"/>
        <w:numPr>
          <w:ilvl w:val="0"/>
          <w:numId w:val="29"/>
        </w:numPr>
      </w:pPr>
      <w:proofErr w:type="gramStart"/>
      <w:r w:rsidRPr="00066694">
        <w:t>traçant</w:t>
      </w:r>
      <w:proofErr w:type="gramEnd"/>
      <w:r w:rsidRPr="00066694">
        <w:t xml:space="preserve"> des itinéraires clairs (valeurs directrices)</w:t>
      </w:r>
    </w:p>
    <w:p w14:paraId="220DD87E" w14:textId="77777777" w:rsidR="002C3249" w:rsidRPr="00066694" w:rsidRDefault="002C3249" w:rsidP="00E273D7">
      <w:pPr>
        <w:pStyle w:val="ListParagraph"/>
        <w:numPr>
          <w:ilvl w:val="0"/>
          <w:numId w:val="29"/>
        </w:numPr>
      </w:pPr>
      <w:proofErr w:type="gramStart"/>
      <w:r w:rsidRPr="00066694">
        <w:t>offrant</w:t>
      </w:r>
      <w:proofErr w:type="gramEnd"/>
      <w:r w:rsidRPr="00066694">
        <w:t xml:space="preserve"> des indications étape par étape (pratiques)</w:t>
      </w:r>
    </w:p>
    <w:p w14:paraId="08370BE7" w14:textId="77777777" w:rsidR="002C3249" w:rsidRPr="00066694" w:rsidRDefault="002C3249" w:rsidP="00E273D7">
      <w:pPr>
        <w:pStyle w:val="ListParagraph"/>
        <w:numPr>
          <w:ilvl w:val="0"/>
          <w:numId w:val="29"/>
        </w:numPr>
      </w:pPr>
      <w:proofErr w:type="gramStart"/>
      <w:r w:rsidRPr="00066694">
        <w:t>ajustant</w:t>
      </w:r>
      <w:proofErr w:type="gramEnd"/>
      <w:r w:rsidRPr="00066694">
        <w:t xml:space="preserve"> le parcours lorsque quelque chose change (amélioration continue)</w:t>
      </w:r>
    </w:p>
    <w:p w14:paraId="485F3259" w14:textId="5563D1CE" w:rsidR="007A2397" w:rsidRPr="00066694" w:rsidRDefault="002C3249" w:rsidP="007A2397">
      <w:r w:rsidRPr="00066694">
        <w:t>Et surtout, il ne juge pas le point de départ; il soutient simplement l’étape suivante.</w:t>
      </w:r>
    </w:p>
    <w:p w14:paraId="2A3BAF86" w14:textId="672F6E3D" w:rsidR="001C1534" w:rsidRPr="00066694" w:rsidRDefault="001C1534" w:rsidP="00D651B9">
      <w:pPr>
        <w:pStyle w:val="Heading3"/>
      </w:pPr>
      <w:bookmarkStart w:id="41" w:name="_Toc228377575"/>
      <w:r w:rsidRPr="00066694">
        <w:t>À propos des ressources de soutien du cadre</w:t>
      </w:r>
      <w:bookmarkEnd w:id="41"/>
    </w:p>
    <w:p w14:paraId="4EC95E60" w14:textId="77777777" w:rsidR="001C1534" w:rsidRPr="00066694" w:rsidRDefault="001C1534" w:rsidP="001C1534">
      <w:r w:rsidRPr="00066694">
        <w:t>Parallèlement au cadre de base, le groupe a identifié plusieurs éléments de soutien importants pour la mise en œuvre et l’utilisation du cadre. Ceux</w:t>
      </w:r>
      <w:r w:rsidRPr="00066694">
        <w:noBreakHyphen/>
        <w:t>ci comprennent des connaissances fondamentales, des façons et des points d’entrée variés pour utiliser le cadre, ainsi que des pratiques et des méthodes liées à l’inclusion et à l’accessibilité dans l’éducation et la conception.</w:t>
      </w:r>
    </w:p>
    <w:p w14:paraId="1E3679A5" w14:textId="77777777" w:rsidR="001C1534" w:rsidRPr="00066694" w:rsidRDefault="001C1534" w:rsidP="000B714A">
      <w:pPr>
        <w:pStyle w:val="Heading4"/>
      </w:pPr>
      <w:r w:rsidRPr="00066694">
        <w:lastRenderedPageBreak/>
        <w:t>Connaissances fondamentales</w:t>
      </w:r>
    </w:p>
    <w:p w14:paraId="2AE57095" w14:textId="77777777" w:rsidR="001C1534" w:rsidRPr="00066694" w:rsidRDefault="001C1534" w:rsidP="001C1534">
      <w:r w:rsidRPr="00066694">
        <w:t>Cette section identifie les domaines de connaissances fondamentales dont tous les enseignants ont besoin afin de mettre en œuvre le Cadre d’apprentissage inclusif, indépendamment de leur expérience préalable ou de leur parcours. Bien que les enseignants apportent une expertise disciplinaire aux sujets qu’ils enseignent, plusieurs présentent des lacunes en matière de connaissances ou de ressources pour créer une pédagogie et des programmes inclusifs et accessibles.</w:t>
      </w:r>
    </w:p>
    <w:p w14:paraId="3F1CBC1A" w14:textId="5854E56B" w:rsidR="001C1534" w:rsidRPr="00066694" w:rsidRDefault="001C1534" w:rsidP="001C1534">
      <w:r w:rsidRPr="00066694">
        <w:t xml:space="preserve">En s’appuyant sur les </w:t>
      </w:r>
      <w:hyperlink w:anchor="_Six_pratiques_directrices :" w:history="1">
        <w:r w:rsidRPr="00066694">
          <w:rPr>
            <w:rStyle w:val="Strong"/>
          </w:rPr>
          <w:t>six pratiques directrices</w:t>
        </w:r>
      </w:hyperlink>
      <w:r w:rsidRPr="00066694">
        <w:t xml:space="preserve"> élaborées par le groupe de travail, la vision consiste à créer des modules d’apprentissage dans chacun de ces domaines afin de soutenir un apprentissage structuré et guidé.</w:t>
      </w:r>
    </w:p>
    <w:p w14:paraId="4C68FF38" w14:textId="77777777" w:rsidR="001C1534" w:rsidRPr="00066694" w:rsidRDefault="001C1534" w:rsidP="001C1534">
      <w:r w:rsidRPr="00066694">
        <w:t xml:space="preserve">Pris ensemble, ces domaines permettent d’établir une compréhension commune et d’aider les enseignants à examiner leurs hypothèses relatives aux capacités, au pouvoir et à l’appartenance, tout en centrant les voix des personnes handicapées et autochtones par la </w:t>
      </w:r>
      <w:proofErr w:type="spellStart"/>
      <w:r w:rsidRPr="00066694">
        <w:t>co</w:t>
      </w:r>
      <w:r w:rsidRPr="00066694">
        <w:noBreakHyphen/>
        <w:t>création</w:t>
      </w:r>
      <w:proofErr w:type="spellEnd"/>
      <w:r w:rsidRPr="00066694">
        <w:t xml:space="preserve"> plutôt que par la consultation après coup.</w:t>
      </w:r>
    </w:p>
    <w:p w14:paraId="7313F603" w14:textId="77777777" w:rsidR="001C1534" w:rsidRPr="00066694" w:rsidRDefault="001C1534" w:rsidP="001C1534">
      <w:r w:rsidRPr="00066694">
        <w:t>Cette base met également l’accent sur l’application des apprentissages dans des contextes réels, en aidant les enseignants à traduire les principes inclusifs dans la pratique quotidienne, les politiques publiques et la prise de décision.</w:t>
      </w:r>
    </w:p>
    <w:p w14:paraId="5FD1B5CB" w14:textId="77777777" w:rsidR="001C1534" w:rsidRPr="00066694" w:rsidRDefault="001C1534" w:rsidP="00734298">
      <w:pPr>
        <w:pStyle w:val="Heading4"/>
      </w:pPr>
      <w:r w:rsidRPr="00066694">
        <w:t>Comment appliquer le cadre</w:t>
      </w:r>
    </w:p>
    <w:p w14:paraId="0B380B62" w14:textId="77777777" w:rsidR="001C1534" w:rsidRPr="00066694" w:rsidRDefault="001C1534" w:rsidP="001C1534">
      <w:r w:rsidRPr="00066694">
        <w:t>Cette section du cadre présenterait différentes façons d’appliquer le cadre selon le contexte.</w:t>
      </w:r>
    </w:p>
    <w:p w14:paraId="001971E4" w14:textId="31322500" w:rsidR="001C1534" w:rsidRPr="00066694" w:rsidRDefault="001C1534" w:rsidP="001C1534">
      <w:r w:rsidRPr="00066694">
        <w:t xml:space="preserve">Elle peut inclure des approches, des exemples, des feuilles de travail, etc. Elle peut prendre la forme d’une collection de </w:t>
      </w:r>
      <w:r w:rsidR="00A31375" w:rsidRPr="00A31375">
        <w:t>Ressources éducatives libres</w:t>
      </w:r>
      <w:r w:rsidRPr="00066694">
        <w:t xml:space="preserve"> </w:t>
      </w:r>
      <w:r w:rsidR="00A31375">
        <w:t>(</w:t>
      </w:r>
      <w:r w:rsidR="003E62AB">
        <w:t xml:space="preserve">REL) </w:t>
      </w:r>
      <w:r w:rsidRPr="00066694">
        <w:t xml:space="preserve">dans laquelle la communauté pourrait partager ou produire du contenu par la </w:t>
      </w:r>
      <w:proofErr w:type="spellStart"/>
      <w:r w:rsidRPr="00066694">
        <w:t>co</w:t>
      </w:r>
      <w:r w:rsidRPr="00066694">
        <w:noBreakHyphen/>
        <w:t>conception</w:t>
      </w:r>
      <w:proofErr w:type="spellEnd"/>
      <w:r w:rsidRPr="00066694">
        <w:t xml:space="preserve"> avec des communautés d’enseignants et d’apprenants et s’appuyer sur le travail des autres.</w:t>
      </w:r>
    </w:p>
    <w:p w14:paraId="6B32EFA6" w14:textId="338BB04C" w:rsidR="001C1534" w:rsidRPr="00066694" w:rsidRDefault="001C1534" w:rsidP="001C1534">
      <w:r w:rsidRPr="00066694">
        <w:t xml:space="preserve">Lors de l’élaboration du cadre, nous avons examiné les programmes d’études prescrits par les provinces et les territoires et envisagé comment appliquer le cadre à ce niveau. Nous avons plus particulièrement réalisé cet exercice à partir du programme de l’enseignement secondaire de l’Ontario pour plusieurs matières. Notre cartographie figure dans le document </w:t>
      </w:r>
      <w:hyperlink r:id="rId27" w:anchor="gid=1950270435" w:history="1">
        <w:r w:rsidR="00E35F9A" w:rsidRPr="00066694">
          <w:rPr>
            <w:rStyle w:val="Hyperlink"/>
          </w:rPr>
          <w:t>Développement du cadre éducatif, onglet 2</w:t>
        </w:r>
      </w:hyperlink>
      <w:r w:rsidRPr="00066694">
        <w:t>.</w:t>
      </w:r>
    </w:p>
    <w:p w14:paraId="1C209983" w14:textId="77777777" w:rsidR="001C1534" w:rsidRPr="00066694" w:rsidRDefault="001C1534" w:rsidP="001C1534">
      <w:r w:rsidRPr="00066694">
        <w:t>Parmi les types de contenu pouvant être associés au cadre figurent notamment :</w:t>
      </w:r>
    </w:p>
    <w:p w14:paraId="29ADEE90" w14:textId="77777777" w:rsidR="001C1534" w:rsidRPr="00066694" w:rsidRDefault="001C1534" w:rsidP="003F6353">
      <w:pPr>
        <w:pStyle w:val="Heading5"/>
      </w:pPr>
      <w:r w:rsidRPr="00066694">
        <w:lastRenderedPageBreak/>
        <w:t>Général : Comment utiliser le cadre</w:t>
      </w:r>
    </w:p>
    <w:p w14:paraId="10A5D817" w14:textId="77777777" w:rsidR="001C1534" w:rsidRPr="00066694" w:rsidRDefault="001C1534" w:rsidP="00E273D7">
      <w:pPr>
        <w:pStyle w:val="ListParagraph"/>
        <w:numPr>
          <w:ilvl w:val="0"/>
          <w:numId w:val="32"/>
        </w:numPr>
      </w:pPr>
      <w:proofErr w:type="gramStart"/>
      <w:r w:rsidRPr="00066694">
        <w:t>déterminer</w:t>
      </w:r>
      <w:proofErr w:type="gramEnd"/>
      <w:r w:rsidRPr="00066694">
        <w:t xml:space="preserve"> où se situent les apprenants et sélectionner le concept central pertinent</w:t>
      </w:r>
    </w:p>
    <w:p w14:paraId="455FB2A9" w14:textId="77777777" w:rsidR="001C1534" w:rsidRPr="00066694" w:rsidRDefault="001C1534" w:rsidP="00E273D7">
      <w:pPr>
        <w:pStyle w:val="ListParagraph"/>
        <w:numPr>
          <w:ilvl w:val="0"/>
          <w:numId w:val="32"/>
        </w:numPr>
      </w:pPr>
      <w:proofErr w:type="gramStart"/>
      <w:r w:rsidRPr="00066694">
        <w:t>sélectionner</w:t>
      </w:r>
      <w:proofErr w:type="gramEnd"/>
      <w:r w:rsidRPr="00066694">
        <w:t xml:space="preserve"> les valeurs directrices au sein du concept central pertinent</w:t>
      </w:r>
    </w:p>
    <w:p w14:paraId="0355E21A" w14:textId="77777777" w:rsidR="001C1534" w:rsidRPr="00066694" w:rsidRDefault="001C1534" w:rsidP="00E273D7">
      <w:pPr>
        <w:pStyle w:val="ListParagraph"/>
        <w:numPr>
          <w:ilvl w:val="0"/>
          <w:numId w:val="32"/>
        </w:numPr>
      </w:pPr>
      <w:proofErr w:type="gramStart"/>
      <w:r w:rsidRPr="00066694">
        <w:t>sélectionner</w:t>
      </w:r>
      <w:proofErr w:type="gramEnd"/>
      <w:r w:rsidRPr="00066694">
        <w:t xml:space="preserve"> les pratiques et les méthodes au sein du concept central pertinent</w:t>
      </w:r>
    </w:p>
    <w:p w14:paraId="10CFB7B8" w14:textId="77777777" w:rsidR="001C1534" w:rsidRPr="00066694" w:rsidRDefault="001C1534" w:rsidP="00E273D7">
      <w:pPr>
        <w:pStyle w:val="ListParagraph"/>
        <w:numPr>
          <w:ilvl w:val="0"/>
          <w:numId w:val="32"/>
        </w:numPr>
      </w:pPr>
      <w:proofErr w:type="gramStart"/>
      <w:r w:rsidRPr="00066694">
        <w:t>intégrer</w:t>
      </w:r>
      <w:proofErr w:type="gramEnd"/>
      <w:r w:rsidRPr="00066694">
        <w:t xml:space="preserve"> les valeurs directrices du concept central pertinent dans les plans de cours</w:t>
      </w:r>
    </w:p>
    <w:p w14:paraId="0BC7D122" w14:textId="77777777" w:rsidR="001C1534" w:rsidRPr="00066694" w:rsidRDefault="001C1534" w:rsidP="00E273D7">
      <w:pPr>
        <w:pStyle w:val="ListParagraph"/>
        <w:numPr>
          <w:ilvl w:val="0"/>
          <w:numId w:val="32"/>
        </w:numPr>
      </w:pPr>
      <w:proofErr w:type="gramStart"/>
      <w:r w:rsidRPr="00066694">
        <w:t>appliquer</w:t>
      </w:r>
      <w:proofErr w:type="gramEnd"/>
      <w:r w:rsidRPr="00066694">
        <w:t xml:space="preserve"> les pratiques et les méthodes du concept central pertinent dans la pédagogie et les programmes</w:t>
      </w:r>
    </w:p>
    <w:p w14:paraId="0BAEBD2D" w14:textId="77777777" w:rsidR="001C1534" w:rsidRPr="00066694" w:rsidRDefault="001C1534" w:rsidP="001C1534">
      <w:r w:rsidRPr="00066694">
        <w:rPr>
          <w:rStyle w:val="Strong"/>
        </w:rPr>
        <w:t>Voici un exemple de la manière dont un enseignant peut vivre l’expérience du cadre</w:t>
      </w:r>
      <w:r w:rsidRPr="00066694">
        <w:t xml:space="preserve"> : si les apprenants sont encore nouveaux en matière d’accessibilité et d’inclusion, l’enseignant choisit le niveau « </w:t>
      </w:r>
      <w:r w:rsidRPr="00066694">
        <w:rPr>
          <w:rStyle w:val="Strong"/>
        </w:rPr>
        <w:t>Émergence</w:t>
      </w:r>
      <w:r w:rsidRPr="00066694">
        <w:t xml:space="preserve"> ». Ensuite, il sélectionne une valeur directrice, comme </w:t>
      </w:r>
      <w:r w:rsidRPr="00066694">
        <w:rPr>
          <w:rStyle w:val="Strong"/>
        </w:rPr>
        <w:t>la communication accessible</w:t>
      </w:r>
      <w:r w:rsidRPr="00066694">
        <w:t xml:space="preserve">. Il voit alors les pratiques à enseigner à ce niveau et les pratiques permettant d’atteindre le niveau suivant. Par exemple, l’enseignant peut aider les apprenants à progresser vers le niveau « </w:t>
      </w:r>
      <w:r w:rsidRPr="00066694">
        <w:rPr>
          <w:rStyle w:val="Strong"/>
        </w:rPr>
        <w:t>Développement</w:t>
      </w:r>
      <w:r w:rsidRPr="00066694">
        <w:t xml:space="preserve"> » en leur enseignant à offrir l’information de plus d’une façon, par exemple en </w:t>
      </w:r>
      <w:r w:rsidRPr="00066694">
        <w:rPr>
          <w:rStyle w:val="Strong"/>
        </w:rPr>
        <w:t>décrivant les images</w:t>
      </w:r>
      <w:r w:rsidRPr="00066694">
        <w:t xml:space="preserve"> ou en fournissant un second format.</w:t>
      </w:r>
    </w:p>
    <w:p w14:paraId="499C2730" w14:textId="77777777" w:rsidR="001C1534" w:rsidRPr="00066694" w:rsidRDefault="001C1534" w:rsidP="003F6353">
      <w:pPr>
        <w:pStyle w:val="Heading5"/>
      </w:pPr>
      <w:r w:rsidRPr="00066694">
        <w:t>Pour les enseignants nouveaux au cadre ou à la recherche de points d’entrée pratiques</w:t>
      </w:r>
    </w:p>
    <w:p w14:paraId="06982CFD" w14:textId="77777777" w:rsidR="001C1534" w:rsidRPr="00066694" w:rsidRDefault="001C1534" w:rsidP="001C1534">
      <w:r w:rsidRPr="00066694">
        <w:t>Il n’est pas nécessaire de commencer au niveau « Expansion » pour utiliser le Cadre de réflexion inclusive. Commencez par identifier où se situe votre pratique actuelle et choisissez une prochaine étape petite et significative.</w:t>
      </w:r>
    </w:p>
    <w:p w14:paraId="1702A381" w14:textId="77777777" w:rsidR="001C1534" w:rsidRPr="00066694" w:rsidRDefault="001C1534" w:rsidP="001C1534">
      <w:r w:rsidRPr="00066694">
        <w:t>Si vous êtes au niveau Émergence, mettez l’accent sur la sensibilisation et l’appartenance. Exemple : vous remarquez que certains élèves ont de la difficulté à participer aux discussions. Vous invitez les élèves à indiquer, lors d’un court tour de table, ce qui les aide à se sentir à l’aise pour participer. Vous proposez une alternative simple, comme des réponses écrites ou visuelles, afin que davantage d’élèves puissent participer.</w:t>
      </w:r>
    </w:p>
    <w:p w14:paraId="5B474B2D" w14:textId="77777777" w:rsidR="001C1534" w:rsidRPr="00066694" w:rsidRDefault="001C1534" w:rsidP="001C1534">
      <w:r w:rsidRPr="00066694">
        <w:t xml:space="preserve">Si vous êtes au niveau Développement, commencez à repérer les obstacles et à reconcevoir à partir des retours. Exemple : après avoir appris des élèves que de longues lectures sont difficiles à parcourir, vous </w:t>
      </w:r>
      <w:proofErr w:type="spellStart"/>
      <w:r w:rsidRPr="00066694">
        <w:t>co</w:t>
      </w:r>
      <w:r w:rsidRPr="00066694">
        <w:noBreakHyphen/>
        <w:t>créez</w:t>
      </w:r>
      <w:proofErr w:type="spellEnd"/>
      <w:r w:rsidRPr="00066694">
        <w:t xml:space="preserve"> une solution avec eux en </w:t>
      </w:r>
      <w:r w:rsidRPr="00066694">
        <w:lastRenderedPageBreak/>
        <w:t xml:space="preserve">ajoutant des titres, des résumés ou </w:t>
      </w:r>
      <w:proofErr w:type="gramStart"/>
      <w:r w:rsidRPr="00066694">
        <w:t>des versions audio</w:t>
      </w:r>
      <w:proofErr w:type="gramEnd"/>
      <w:r w:rsidRPr="00066694">
        <w:t>. Vous vérifiez que les documents respectent des exigences de base en matière d’accessibilité, comme les sous</w:t>
      </w:r>
      <w:r w:rsidRPr="00066694">
        <w:noBreakHyphen/>
        <w:t>titres ou des contrastes lisibles, et vous demandez aux élèves ce qui les a aidés.</w:t>
      </w:r>
    </w:p>
    <w:p w14:paraId="591BE9D8" w14:textId="7B535E49" w:rsidR="001C1534" w:rsidRPr="00066694" w:rsidRDefault="001C1534" w:rsidP="001C1534">
      <w:r w:rsidRPr="00066694">
        <w:t xml:space="preserve">Si vous êtes au niveau Maîtrise, utilisez la </w:t>
      </w:r>
      <w:proofErr w:type="spellStart"/>
      <w:r w:rsidR="006B4EEB">
        <w:t>co-conception</w:t>
      </w:r>
      <w:proofErr w:type="spellEnd"/>
      <w:r w:rsidRPr="00066694">
        <w:t xml:space="preserve"> et les tests comme pratiques régulières. Exemple : les élèves aident à tester différentes façons de démontrer les apprentissages, comme une vidéo, une carte conceptuelle ou une réflexion écrite. Ensemble, vous examinez quelles options fonctionnent le mieux et pourquoi. Vous révisez le travail à partir des retours des élèves et vous vous assurez que les contenus respectent systématiquement les exigences WCAG de niveau AA.</w:t>
      </w:r>
    </w:p>
    <w:p w14:paraId="1EE6DDE9" w14:textId="77777777" w:rsidR="001C1534" w:rsidRPr="00066694" w:rsidRDefault="001C1534" w:rsidP="001C1534">
      <w:r w:rsidRPr="00066694">
        <w:t>Si vous vous dirigez vers le niveau Expansion, mettez l’accent sur le leadership partagé et le changement systémique. Exemple : les élèves codirigent l’élaboration de normes de classe, d’options d’évaluation ou de ressources d’apprentissage. Vous partagez vos apprentissages avec des collègues et contribuez à façonner des pratiques inclusives à l’échelle du programme ou de l’établissement.</w:t>
      </w:r>
    </w:p>
    <w:p w14:paraId="19DBF057" w14:textId="77777777" w:rsidR="001C1534" w:rsidRPr="00066694" w:rsidRDefault="001C1534" w:rsidP="003F6353">
      <w:pPr>
        <w:pStyle w:val="Heading5"/>
      </w:pPr>
      <w:r w:rsidRPr="00066694">
        <w:t>Outil de réflexion destiné aux enseignants</w:t>
      </w:r>
    </w:p>
    <w:p w14:paraId="259FF207" w14:textId="77777777" w:rsidR="001C1534" w:rsidRPr="00066694" w:rsidRDefault="001C1534" w:rsidP="001C1534">
      <w:r w:rsidRPr="00066694">
        <w:t>(À utiliser avant, pendant ou après l’enseignement)</w:t>
      </w:r>
    </w:p>
    <w:p w14:paraId="0414C7C5" w14:textId="77777777" w:rsidR="001C1534" w:rsidRPr="00066694" w:rsidRDefault="001C1534" w:rsidP="00E273D7">
      <w:pPr>
        <w:numPr>
          <w:ilvl w:val="0"/>
          <w:numId w:val="30"/>
        </w:numPr>
      </w:pPr>
      <w:proofErr w:type="spellStart"/>
      <w:r w:rsidRPr="00066694">
        <w:t>IDfL</w:t>
      </w:r>
      <w:proofErr w:type="spellEnd"/>
      <w:r w:rsidRPr="00066694">
        <w:t xml:space="preserve"> (Conception inclusive pour l’apprentissage) — Concevoir avec les apprenants</w:t>
      </w:r>
    </w:p>
    <w:p w14:paraId="2C408026" w14:textId="77777777" w:rsidR="001C1534" w:rsidRPr="00066694" w:rsidRDefault="001C1534" w:rsidP="00E273D7">
      <w:pPr>
        <w:pStyle w:val="ListParagraph"/>
        <w:numPr>
          <w:ilvl w:val="0"/>
          <w:numId w:val="33"/>
        </w:numPr>
      </w:pPr>
      <w:r w:rsidRPr="00066694">
        <w:t>Ai</w:t>
      </w:r>
      <w:r w:rsidRPr="00066694">
        <w:noBreakHyphen/>
        <w:t>je invité la voix des élèves pour aider à façonner les activités d’apprentissage, les normes ou les options d’évaluation ?</w:t>
      </w:r>
    </w:p>
    <w:p w14:paraId="4180F265" w14:textId="77777777" w:rsidR="001C1534" w:rsidRPr="00066694" w:rsidRDefault="001C1534" w:rsidP="00E273D7">
      <w:pPr>
        <w:pStyle w:val="ListParagraph"/>
        <w:numPr>
          <w:ilvl w:val="0"/>
          <w:numId w:val="33"/>
        </w:numPr>
      </w:pPr>
      <w:r w:rsidRPr="00066694">
        <w:t>Est</w:t>
      </w:r>
      <w:r w:rsidRPr="00066694">
        <w:noBreakHyphen/>
        <w:t>ce que j’écoute les retours des apprenants les plus touchés par les obstacles ?</w:t>
      </w:r>
    </w:p>
    <w:p w14:paraId="0ADFD633" w14:textId="77777777" w:rsidR="001C1534" w:rsidRPr="00066694" w:rsidRDefault="001C1534" w:rsidP="00E273D7">
      <w:pPr>
        <w:pStyle w:val="ListParagraph"/>
        <w:numPr>
          <w:ilvl w:val="0"/>
          <w:numId w:val="33"/>
        </w:numPr>
      </w:pPr>
      <w:r w:rsidRPr="00066694">
        <w:t>Ai</w:t>
      </w:r>
      <w:r w:rsidRPr="00066694">
        <w:noBreakHyphen/>
        <w:t>je testé ou révisé les expériences d’apprentissage à partir des contributions des élèves ?</w:t>
      </w:r>
    </w:p>
    <w:p w14:paraId="48291D45" w14:textId="77777777" w:rsidR="001C1534" w:rsidRPr="00066694" w:rsidRDefault="001C1534" w:rsidP="00E273D7">
      <w:pPr>
        <w:pStyle w:val="ListParagraph"/>
        <w:numPr>
          <w:ilvl w:val="0"/>
          <w:numId w:val="33"/>
        </w:numPr>
      </w:pPr>
      <w:r w:rsidRPr="00066694">
        <w:t>Les élèves se perçoivent</w:t>
      </w:r>
      <w:r w:rsidRPr="00066694">
        <w:noBreakHyphen/>
        <w:t>ils comme des contributeurs au déroulement de l’apprentissage ?</w:t>
      </w:r>
    </w:p>
    <w:p w14:paraId="6C54C97D" w14:textId="77777777" w:rsidR="001C1534" w:rsidRPr="00066694" w:rsidRDefault="001C1534" w:rsidP="00E273D7">
      <w:pPr>
        <w:pStyle w:val="ListParagraph"/>
        <w:numPr>
          <w:ilvl w:val="0"/>
          <w:numId w:val="30"/>
        </w:numPr>
      </w:pPr>
      <w:r w:rsidRPr="00066694">
        <w:t>CUA (Conception universelle de l’apprentissage) — Enseignement et apprentissage flexibles</w:t>
      </w:r>
    </w:p>
    <w:p w14:paraId="0BC2B00F" w14:textId="77777777" w:rsidR="001C1534" w:rsidRPr="00066694" w:rsidRDefault="001C1534" w:rsidP="00E273D7">
      <w:pPr>
        <w:pStyle w:val="ListParagraph"/>
        <w:numPr>
          <w:ilvl w:val="0"/>
          <w:numId w:val="34"/>
        </w:numPr>
      </w:pPr>
      <w:r w:rsidRPr="00066694">
        <w:t>Existe</w:t>
      </w:r>
      <w:r w:rsidRPr="00066694">
        <w:noBreakHyphen/>
        <w:t>t</w:t>
      </w:r>
      <w:r w:rsidRPr="00066694">
        <w:noBreakHyphen/>
        <w:t>il plusieurs façons pour les élèves de s’engager dans l’apprentissage ?</w:t>
      </w:r>
    </w:p>
    <w:p w14:paraId="46E8D570" w14:textId="77777777" w:rsidR="001C1534" w:rsidRPr="00066694" w:rsidRDefault="001C1534" w:rsidP="00E273D7">
      <w:pPr>
        <w:pStyle w:val="ListParagraph"/>
        <w:numPr>
          <w:ilvl w:val="0"/>
          <w:numId w:val="34"/>
        </w:numPr>
      </w:pPr>
      <w:r w:rsidRPr="00066694">
        <w:t>Le contenu et les consignes sont</w:t>
      </w:r>
      <w:r w:rsidRPr="00066694">
        <w:noBreakHyphen/>
        <w:t>ils offerts dans plus d’un format ?</w:t>
      </w:r>
    </w:p>
    <w:p w14:paraId="6D51070C" w14:textId="77777777" w:rsidR="001C1534" w:rsidRPr="00066694" w:rsidRDefault="001C1534" w:rsidP="00E273D7">
      <w:pPr>
        <w:pStyle w:val="ListParagraph"/>
        <w:numPr>
          <w:ilvl w:val="0"/>
          <w:numId w:val="34"/>
        </w:numPr>
      </w:pPr>
      <w:r w:rsidRPr="00066694">
        <w:t>Les élèves peuvent</w:t>
      </w:r>
      <w:r w:rsidRPr="00066694">
        <w:noBreakHyphen/>
        <w:t>ils démontrer leurs apprentissages de différentes façons ?</w:t>
      </w:r>
    </w:p>
    <w:p w14:paraId="58883DA3" w14:textId="77777777" w:rsidR="001C1534" w:rsidRPr="00066694" w:rsidRDefault="001C1534" w:rsidP="00E273D7">
      <w:pPr>
        <w:pStyle w:val="ListParagraph"/>
        <w:numPr>
          <w:ilvl w:val="0"/>
          <w:numId w:val="34"/>
        </w:numPr>
      </w:pPr>
      <w:r w:rsidRPr="00066694">
        <w:t>Existe</w:t>
      </w:r>
      <w:r w:rsidRPr="00066694">
        <w:noBreakHyphen/>
        <w:t>t</w:t>
      </w:r>
      <w:r w:rsidRPr="00066694">
        <w:noBreakHyphen/>
        <w:t>il des soutiens pour la planification, l’organisation ou l’autorégulation ?</w:t>
      </w:r>
    </w:p>
    <w:p w14:paraId="7DB16DCD" w14:textId="77777777" w:rsidR="001C1534" w:rsidRPr="00066694" w:rsidRDefault="001C1534" w:rsidP="00E273D7">
      <w:pPr>
        <w:pStyle w:val="ListParagraph"/>
        <w:numPr>
          <w:ilvl w:val="0"/>
          <w:numId w:val="30"/>
        </w:numPr>
      </w:pPr>
      <w:r w:rsidRPr="00066694">
        <w:lastRenderedPageBreak/>
        <w:t>Accessibilité — Utilisable par tous</w:t>
      </w:r>
    </w:p>
    <w:p w14:paraId="1ACE5EA4" w14:textId="77777777" w:rsidR="001C1534" w:rsidRPr="00066694" w:rsidRDefault="001C1534" w:rsidP="00E273D7">
      <w:pPr>
        <w:pStyle w:val="ListParagraph"/>
        <w:numPr>
          <w:ilvl w:val="0"/>
          <w:numId w:val="35"/>
        </w:numPr>
      </w:pPr>
      <w:r w:rsidRPr="00066694">
        <w:t>Les documents respectent</w:t>
      </w:r>
      <w:r w:rsidRPr="00066694">
        <w:noBreakHyphen/>
        <w:t>ils des exigences d’accessibilité de base, comme une structure claire, un texte lisible, des sous</w:t>
      </w:r>
      <w:r w:rsidRPr="00066694">
        <w:noBreakHyphen/>
        <w:t>titres et des textes alternatifs ?</w:t>
      </w:r>
    </w:p>
    <w:p w14:paraId="7A117525" w14:textId="77777777" w:rsidR="001C1534" w:rsidRPr="00066694" w:rsidRDefault="001C1534" w:rsidP="00E273D7">
      <w:pPr>
        <w:pStyle w:val="ListParagraph"/>
        <w:numPr>
          <w:ilvl w:val="0"/>
          <w:numId w:val="35"/>
        </w:numPr>
      </w:pPr>
      <w:r w:rsidRPr="00066694">
        <w:t>Les outils numériques sont</w:t>
      </w:r>
      <w:r w:rsidRPr="00066694">
        <w:noBreakHyphen/>
        <w:t>ils utilisables au clavier et avec des technologies d’assistance ?</w:t>
      </w:r>
    </w:p>
    <w:p w14:paraId="0AC7F5CB" w14:textId="77777777" w:rsidR="001C1534" w:rsidRPr="00066694" w:rsidRDefault="001C1534" w:rsidP="00E273D7">
      <w:pPr>
        <w:pStyle w:val="ListParagraph"/>
        <w:numPr>
          <w:ilvl w:val="0"/>
          <w:numId w:val="35"/>
        </w:numPr>
      </w:pPr>
      <w:r w:rsidRPr="00066694">
        <w:t>Un élève pourrait</w:t>
      </w:r>
      <w:r w:rsidRPr="00066694">
        <w:noBreakHyphen/>
        <w:t>il accéder à cet apprentissage sans avoir à demander une mesure d’adaptation ?</w:t>
      </w:r>
    </w:p>
    <w:p w14:paraId="342D2F35" w14:textId="77777777" w:rsidR="001C1534" w:rsidRPr="00066694" w:rsidRDefault="001C1534" w:rsidP="00E273D7">
      <w:pPr>
        <w:pStyle w:val="ListParagraph"/>
        <w:numPr>
          <w:ilvl w:val="0"/>
          <w:numId w:val="30"/>
        </w:numPr>
      </w:pPr>
      <w:r w:rsidRPr="00066694">
        <w:t>Réflexion et prochaines étapes</w:t>
      </w:r>
    </w:p>
    <w:p w14:paraId="4478E284" w14:textId="77777777" w:rsidR="001C1534" w:rsidRPr="00066694" w:rsidRDefault="001C1534" w:rsidP="00E273D7">
      <w:pPr>
        <w:pStyle w:val="ListParagraph"/>
        <w:numPr>
          <w:ilvl w:val="0"/>
          <w:numId w:val="36"/>
        </w:numPr>
      </w:pPr>
      <w:r w:rsidRPr="00066694">
        <w:t>Qui a pleinement participé à cette leçon ou activité ? Qui ne l’a pas fait ?</w:t>
      </w:r>
    </w:p>
    <w:p w14:paraId="6C96A8C2" w14:textId="77777777" w:rsidR="001C1534" w:rsidRPr="00066694" w:rsidRDefault="001C1534" w:rsidP="00E273D7">
      <w:pPr>
        <w:pStyle w:val="ListParagraph"/>
        <w:numPr>
          <w:ilvl w:val="0"/>
          <w:numId w:val="36"/>
        </w:numPr>
      </w:pPr>
      <w:r w:rsidRPr="00066694">
        <w:t>Quels obstacles sont devenus visibles ?</w:t>
      </w:r>
    </w:p>
    <w:p w14:paraId="6AD50D44" w14:textId="77777777" w:rsidR="001C1534" w:rsidRPr="00066694" w:rsidRDefault="001C1534" w:rsidP="00E273D7">
      <w:pPr>
        <w:pStyle w:val="ListParagraph"/>
        <w:numPr>
          <w:ilvl w:val="0"/>
          <w:numId w:val="36"/>
        </w:numPr>
      </w:pPr>
      <w:r w:rsidRPr="00066694">
        <w:t>Quel est un petit changement que je peux essayer la prochaine fois ?</w:t>
      </w:r>
    </w:p>
    <w:p w14:paraId="0A6ACE09" w14:textId="77777777" w:rsidR="001C1534" w:rsidRPr="00066694" w:rsidRDefault="001C1534" w:rsidP="00E273D7">
      <w:pPr>
        <w:pStyle w:val="ListParagraph"/>
        <w:numPr>
          <w:ilvl w:val="0"/>
          <w:numId w:val="36"/>
        </w:numPr>
      </w:pPr>
      <w:r w:rsidRPr="00066694">
        <w:t>Comment vais</w:t>
      </w:r>
      <w:r w:rsidRPr="00066694">
        <w:noBreakHyphen/>
        <w:t>je impliquer les apprenants dans l’amélioration de cette conception ?</w:t>
      </w:r>
    </w:p>
    <w:p w14:paraId="3E6EEB23" w14:textId="77777777" w:rsidR="001C1534" w:rsidRPr="00066694" w:rsidRDefault="001C1534" w:rsidP="003F6353">
      <w:pPr>
        <w:pStyle w:val="Heading5"/>
      </w:pPr>
      <w:r w:rsidRPr="00066694">
        <w:t>Autres façons d’utiliser le cadre</w:t>
      </w:r>
    </w:p>
    <w:p w14:paraId="403F7C93" w14:textId="77777777" w:rsidR="001C1534" w:rsidRPr="00066694" w:rsidRDefault="001C1534" w:rsidP="001C1534">
      <w:r w:rsidRPr="00066694">
        <w:t>D’autres utilisations du cadre peuvent être décrites dans des ressources, notamment :</w:t>
      </w:r>
    </w:p>
    <w:p w14:paraId="5E9AEB97" w14:textId="77777777" w:rsidR="001C1534" w:rsidRPr="00066694" w:rsidRDefault="001C1534" w:rsidP="00E273D7">
      <w:pPr>
        <w:numPr>
          <w:ilvl w:val="0"/>
          <w:numId w:val="31"/>
        </w:numPr>
      </w:pPr>
      <w:proofErr w:type="gramStart"/>
      <w:r w:rsidRPr="00066694">
        <w:t>l’utilisation</w:t>
      </w:r>
      <w:proofErr w:type="gramEnd"/>
      <w:r w:rsidRPr="00066694">
        <w:t xml:space="preserve"> du Cadre de réflexion inclusive dans le perfectionnement professionnel</w:t>
      </w:r>
    </w:p>
    <w:p w14:paraId="784CF80A" w14:textId="77777777" w:rsidR="001C1534" w:rsidRPr="00066694" w:rsidRDefault="001C1534" w:rsidP="00E273D7">
      <w:pPr>
        <w:numPr>
          <w:ilvl w:val="0"/>
          <w:numId w:val="31"/>
        </w:numPr>
      </w:pPr>
      <w:proofErr w:type="gramStart"/>
      <w:r w:rsidRPr="00066694">
        <w:t>l’application</w:t>
      </w:r>
      <w:proofErr w:type="gramEnd"/>
      <w:r w:rsidRPr="00066694">
        <w:t xml:space="preserve"> du Cadre de réflexion inclusive dans une classe accueillant des apprenants diversifiés</w:t>
      </w:r>
    </w:p>
    <w:p w14:paraId="3BD47EF6" w14:textId="77777777" w:rsidR="001C1534" w:rsidRPr="00066694" w:rsidRDefault="001C1534" w:rsidP="0091601B">
      <w:pPr>
        <w:pStyle w:val="Heading4"/>
      </w:pPr>
      <w:r w:rsidRPr="00066694">
        <w:t>Pratiques et méthodes</w:t>
      </w:r>
    </w:p>
    <w:p w14:paraId="6217696C" w14:textId="77777777" w:rsidR="001C1534" w:rsidRPr="00066694" w:rsidRDefault="001C1534" w:rsidP="001C1534">
      <w:r w:rsidRPr="00066694">
        <w:t xml:space="preserve">La recherche du projet </w:t>
      </w:r>
      <w:proofErr w:type="spellStart"/>
      <w:r w:rsidRPr="00066694">
        <w:t>RlDN</w:t>
      </w:r>
      <w:proofErr w:type="spellEnd"/>
      <w:r w:rsidRPr="00066694">
        <w:t xml:space="preserve"> a mis en évidence des confusions et des incompréhensions concernant des pratiques et des méthodes clés liées à la conception inclusive et à l’accessibilité. Un exemple courant est la croyance selon laquelle la conception universelle et la conception inclusive sont équivalentes. Pour combler ces lacunes, nous proposons une section visant à clarifier les différentes pratiques et méthodes, ainsi que des ressources aidant les enseignants à les utiliser conjointement afin de créer un environnement d’apprentissage plus robuste. Cette section pourrait inclure les méthodes suivantes comme point de départ :</w:t>
      </w:r>
    </w:p>
    <w:p w14:paraId="6BCE9558" w14:textId="55A112AF" w:rsidR="007A2397" w:rsidRPr="00066694" w:rsidRDefault="006B6505" w:rsidP="00E273D7">
      <w:pPr>
        <w:numPr>
          <w:ilvl w:val="0"/>
          <w:numId w:val="6"/>
        </w:numPr>
      </w:pPr>
      <w:r w:rsidRPr="00066694">
        <w:lastRenderedPageBreak/>
        <w:t xml:space="preserve">Conception inclusive pour l’apprentissage </w:t>
      </w:r>
      <w:hyperlink r:id="rId28" w:history="1">
        <w:r w:rsidR="007A2397" w:rsidRPr="00066694">
          <w:rPr>
            <w:rStyle w:val="Hyperlink"/>
          </w:rPr>
          <w:t>https://snow.idrc.ocadu.ca/articles/inclusive-design-for-learning-creating-flexible-and-adaptable-content-with-learners/</w:t>
        </w:r>
      </w:hyperlink>
      <w:r w:rsidRPr="00066694">
        <w:t xml:space="preserve"> (en anglais)</w:t>
      </w:r>
    </w:p>
    <w:p w14:paraId="6F443FA3" w14:textId="0ED26ACF" w:rsidR="007A2397" w:rsidRPr="00066694" w:rsidRDefault="006B6505" w:rsidP="00E273D7">
      <w:pPr>
        <w:pStyle w:val="ListParagraph"/>
        <w:numPr>
          <w:ilvl w:val="0"/>
          <w:numId w:val="6"/>
        </w:numPr>
      </w:pPr>
      <w:r w:rsidRPr="00066694">
        <w:t xml:space="preserve">CUA </w:t>
      </w:r>
      <w:r w:rsidR="007A2397" w:rsidRPr="00066694">
        <w:t xml:space="preserve"> </w:t>
      </w:r>
      <w:hyperlink r:id="rId29" w:history="1">
        <w:r w:rsidR="007A2397" w:rsidRPr="00066694">
          <w:rPr>
            <w:rStyle w:val="Hyperlink"/>
          </w:rPr>
          <w:t>https://udlguidelines.cast.org/</w:t>
        </w:r>
      </w:hyperlink>
      <w:r w:rsidR="007A2397" w:rsidRPr="00066694">
        <w:t xml:space="preserve"> </w:t>
      </w:r>
      <w:r w:rsidRPr="00066694">
        <w:t>(en anglais)</w:t>
      </w:r>
    </w:p>
    <w:p w14:paraId="5AACC369" w14:textId="77777777" w:rsidR="00BF582F" w:rsidRDefault="00AB51CC" w:rsidP="00E273D7">
      <w:pPr>
        <w:numPr>
          <w:ilvl w:val="0"/>
          <w:numId w:val="6"/>
        </w:numPr>
      </w:pPr>
      <w:r w:rsidRPr="00066694">
        <w:t>Accessibilité</w:t>
      </w:r>
    </w:p>
    <w:p w14:paraId="35B3AB12" w14:textId="3AFB969F" w:rsidR="00FE63A0" w:rsidRDefault="00FE63A0" w:rsidP="00BF582F">
      <w:pPr>
        <w:numPr>
          <w:ilvl w:val="1"/>
          <w:numId w:val="6"/>
        </w:numPr>
      </w:pPr>
      <w:r>
        <w:t xml:space="preserve">Langage Clair </w:t>
      </w:r>
      <w:hyperlink r:id="rId30" w:history="1">
        <w:r w:rsidRPr="00F16C4D">
          <w:rPr>
            <w:rStyle w:val="Hyperlink"/>
          </w:rPr>
          <w:t>https://accessibilite.canada.ca/elaboration-normes-accessibilite/can-asc-312025-langage-clair</w:t>
        </w:r>
      </w:hyperlink>
    </w:p>
    <w:p w14:paraId="308E77D3" w14:textId="77777777" w:rsidR="00B202C5" w:rsidRDefault="00B202C5" w:rsidP="00BF582F">
      <w:pPr>
        <w:numPr>
          <w:ilvl w:val="1"/>
          <w:numId w:val="6"/>
        </w:numPr>
      </w:pPr>
      <w:r>
        <w:t>Documents accessibles</w:t>
      </w:r>
      <w:r w:rsidR="007A2397" w:rsidRPr="00066694">
        <w:t xml:space="preserve"> </w:t>
      </w:r>
      <w:hyperlink r:id="rId31" w:history="1">
        <w:r w:rsidR="00841688" w:rsidRPr="00F16C4D">
          <w:rPr>
            <w:rStyle w:val="Hyperlink"/>
          </w:rPr>
          <w:t>https://accessibilite.canada.ca/lignes-directrices-documents-accessibles</w:t>
        </w:r>
      </w:hyperlink>
      <w:r w:rsidR="00841688">
        <w:t xml:space="preserve"> </w:t>
      </w:r>
    </w:p>
    <w:p w14:paraId="51A40710" w14:textId="77777777" w:rsidR="002206D7" w:rsidRDefault="002206D7" w:rsidP="00BF582F">
      <w:pPr>
        <w:numPr>
          <w:ilvl w:val="1"/>
          <w:numId w:val="6"/>
        </w:numPr>
      </w:pPr>
      <w:r>
        <w:t xml:space="preserve">La Communication équitable </w:t>
      </w:r>
      <w:hyperlink r:id="rId32" w:history="1">
        <w:r w:rsidRPr="00F16C4D">
          <w:rPr>
            <w:rStyle w:val="Hyperlink"/>
          </w:rPr>
          <w:t>https://accessibilite.canada.ca/elaboration-normes-accessibilite/can-asc-32-la-communication-equitable</w:t>
        </w:r>
      </w:hyperlink>
      <w:r w:rsidR="007A2397" w:rsidRPr="00066694">
        <w:t xml:space="preserve">,   </w:t>
      </w:r>
    </w:p>
    <w:p w14:paraId="58B45026" w14:textId="00B762FB" w:rsidR="002206D7" w:rsidRDefault="002206D7" w:rsidP="00BF582F">
      <w:pPr>
        <w:numPr>
          <w:ilvl w:val="1"/>
          <w:numId w:val="6"/>
        </w:numPr>
      </w:pPr>
      <w:r>
        <w:t xml:space="preserve">Floe </w:t>
      </w:r>
      <w:r w:rsidR="00DA1444">
        <w:t>projet</w:t>
      </w:r>
      <w:r>
        <w:t xml:space="preserve"> </w:t>
      </w:r>
      <w:hyperlink r:id="rId33" w:history="1">
        <w:r w:rsidRPr="00F16C4D">
          <w:rPr>
            <w:rStyle w:val="Hyperlink"/>
          </w:rPr>
          <w:t>https://handbook.floeproject.org/</w:t>
        </w:r>
      </w:hyperlink>
      <w:r>
        <w:t xml:space="preserve"> (en anglais)</w:t>
      </w:r>
      <w:r w:rsidR="007A2397" w:rsidRPr="00066694">
        <w:t xml:space="preserve">, </w:t>
      </w:r>
    </w:p>
    <w:p w14:paraId="672129DC" w14:textId="77777777" w:rsidR="002206D7" w:rsidRDefault="002206D7" w:rsidP="00BF582F">
      <w:pPr>
        <w:numPr>
          <w:ilvl w:val="1"/>
          <w:numId w:val="6"/>
        </w:numPr>
      </w:pPr>
      <w:r>
        <w:t xml:space="preserve">SNOW </w:t>
      </w:r>
      <w:hyperlink r:id="rId34" w:history="1">
        <w:r w:rsidRPr="00F16C4D">
          <w:rPr>
            <w:rStyle w:val="Hyperlink"/>
          </w:rPr>
          <w:t>https://snow.idrc.ocadu.ca/</w:t>
        </w:r>
      </w:hyperlink>
      <w:r>
        <w:t xml:space="preserve"> (en anglais)</w:t>
      </w:r>
      <w:r w:rsidR="007A2397" w:rsidRPr="00066694">
        <w:t xml:space="preserve">, </w:t>
      </w:r>
    </w:p>
    <w:p w14:paraId="284A34FF" w14:textId="07870966" w:rsidR="007A2397" w:rsidRPr="00066694" w:rsidRDefault="004172BA" w:rsidP="00BF582F">
      <w:pPr>
        <w:numPr>
          <w:ilvl w:val="1"/>
          <w:numId w:val="6"/>
        </w:numPr>
      </w:pPr>
      <w:r w:rsidRPr="004172BA">
        <w:t>Référence rapide des WCAG</w:t>
      </w:r>
      <w:r>
        <w:t xml:space="preserve"> </w:t>
      </w:r>
      <w:hyperlink r:id="rId35" w:history="1">
        <w:r w:rsidR="00DA1444" w:rsidRPr="00F16C4D">
          <w:rPr>
            <w:rStyle w:val="Hyperlink"/>
            <w:rFonts w:ascii="Roboto" w:hAnsi="Roboto"/>
            <w:spacing w:val="3"/>
            <w:sz w:val="21"/>
            <w:szCs w:val="21"/>
          </w:rPr>
          <w:t>https://www.w3.org/WAI/WCAG22/quickref/?ver</w:t>
        </w:r>
        <w:r w:rsidR="00DA1444" w:rsidRPr="00F16C4D">
          <w:rPr>
            <w:rStyle w:val="Hyperlink"/>
            <w:rFonts w:ascii="Roboto" w:hAnsi="Roboto"/>
            <w:spacing w:val="3"/>
            <w:sz w:val="21"/>
            <w:szCs w:val="21"/>
          </w:rPr>
          <w:t>s</w:t>
        </w:r>
        <w:r w:rsidR="00DA1444" w:rsidRPr="00F16C4D">
          <w:rPr>
            <w:rStyle w:val="Hyperlink"/>
            <w:rFonts w:ascii="Roboto" w:hAnsi="Roboto"/>
            <w:spacing w:val="3"/>
            <w:sz w:val="21"/>
            <w:szCs w:val="21"/>
          </w:rPr>
          <w:t>ions=2.1</w:t>
        </w:r>
      </w:hyperlink>
      <w:r w:rsidR="00AB51CC" w:rsidRPr="00066694">
        <w:t xml:space="preserve"> </w:t>
      </w:r>
      <w:r w:rsidR="00D651B9" w:rsidRPr="00066694">
        <w:t>(en anglais)</w:t>
      </w:r>
    </w:p>
    <w:p w14:paraId="41DFD9F4" w14:textId="1804AD07" w:rsidR="007A2397" w:rsidRPr="00066694" w:rsidRDefault="00D651B9" w:rsidP="00E273D7">
      <w:pPr>
        <w:numPr>
          <w:ilvl w:val="0"/>
          <w:numId w:val="6"/>
        </w:numPr>
      </w:pPr>
      <w:r w:rsidRPr="00066694">
        <w:t xml:space="preserve">Conception universelle </w:t>
      </w:r>
      <w:hyperlink r:id="rId36" w:history="1">
        <w:r w:rsidR="007A2397" w:rsidRPr="00066694">
          <w:rPr>
            <w:rStyle w:val="Hyperlink"/>
          </w:rPr>
          <w:t>https://universaldesign.ie/education/continuous-professional-development</w:t>
        </w:r>
      </w:hyperlink>
      <w:r w:rsidR="007A2397" w:rsidRPr="00066694">
        <w:t xml:space="preserve"> </w:t>
      </w:r>
      <w:r w:rsidRPr="00066694">
        <w:t>(en anglais)</w:t>
      </w:r>
    </w:p>
    <w:p w14:paraId="2B7AF024" w14:textId="6FB91207" w:rsidR="001C1534" w:rsidRPr="00066694" w:rsidRDefault="001C1534" w:rsidP="001C1534">
      <w:r w:rsidRPr="00066694">
        <w:t>Ces pratiques et méthodes peuvent également être cartographiées dans le cadre, en lien avec les 24 sections centrales</w:t>
      </w:r>
      <w:r w:rsidR="006B6505" w:rsidRPr="00066694">
        <w:t xml:space="preserve">. Par </w:t>
      </w:r>
      <w:r w:rsidR="00394074" w:rsidRPr="00066694">
        <w:t>exemple</w:t>
      </w:r>
      <w:r w:rsidR="006B6505" w:rsidRPr="00066694">
        <w:t xml:space="preserve">: </w:t>
      </w:r>
    </w:p>
    <w:p w14:paraId="73C5F92E" w14:textId="782F6F48" w:rsidR="005B47F4" w:rsidRPr="00066694" w:rsidRDefault="00871543" w:rsidP="003F6353">
      <w:pPr>
        <w:pStyle w:val="Heading5"/>
      </w:pPr>
      <w:r w:rsidRPr="00066694">
        <w:t>Pratiques et méthodes : Conception inclusive pour l’apprentissage</w:t>
      </w:r>
    </w:p>
    <w:tbl>
      <w:tblPr>
        <w:tblStyle w:val="GridTable4-Accent2"/>
        <w:tblW w:w="0" w:type="auto"/>
        <w:tblLook w:val="04A0" w:firstRow="1" w:lastRow="0" w:firstColumn="1" w:lastColumn="0" w:noHBand="0" w:noVBand="1"/>
      </w:tblPr>
      <w:tblGrid>
        <w:gridCol w:w="1872"/>
        <w:gridCol w:w="6956"/>
      </w:tblGrid>
      <w:tr w:rsidR="00CA3527" w:rsidRPr="00066694" w14:paraId="1848E504" w14:textId="77777777" w:rsidTr="005B47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CF55A24" w14:textId="369F2ED2" w:rsidR="005B47F4" w:rsidRPr="00066694" w:rsidRDefault="00456F97" w:rsidP="00E75A34">
            <w:pPr>
              <w:spacing w:after="160" w:line="278" w:lineRule="auto"/>
              <w:rPr>
                <w:rStyle w:val="Strong"/>
              </w:rPr>
            </w:pPr>
            <w:r w:rsidRPr="00066694">
              <w:rPr>
                <w:rStyle w:val="Strong"/>
              </w:rPr>
              <w:t>Niveaux</w:t>
            </w:r>
          </w:p>
        </w:tc>
        <w:tc>
          <w:tcPr>
            <w:tcW w:w="0" w:type="auto"/>
            <w:hideMark/>
          </w:tcPr>
          <w:p w14:paraId="3B8FD771" w14:textId="77777777" w:rsidR="005B47F4" w:rsidRPr="00066694" w:rsidRDefault="005B47F4" w:rsidP="00E75A34">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Description</w:t>
            </w:r>
          </w:p>
        </w:tc>
      </w:tr>
      <w:tr w:rsidR="005E1912" w:rsidRPr="00066694" w14:paraId="78088217" w14:textId="77777777" w:rsidTr="005B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86918F" w14:textId="3AC968E5" w:rsidR="005B47F4" w:rsidRPr="00066694" w:rsidRDefault="00D76FE9" w:rsidP="00E75A34">
            <w:pPr>
              <w:spacing w:after="160" w:line="278" w:lineRule="auto"/>
              <w:rPr>
                <w:rStyle w:val="Strong"/>
              </w:rPr>
            </w:pPr>
            <w:r w:rsidRPr="00066694">
              <w:rPr>
                <w:rStyle w:val="Strong"/>
              </w:rPr>
              <w:t>Émergence</w:t>
            </w:r>
          </w:p>
        </w:tc>
        <w:tc>
          <w:tcPr>
            <w:tcW w:w="0" w:type="auto"/>
            <w:hideMark/>
          </w:tcPr>
          <w:p w14:paraId="288B0340" w14:textId="5417D64C" w:rsidR="005B47F4" w:rsidRPr="00066694" w:rsidRDefault="00932114" w:rsidP="00E75A34">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Les apprenants et les enseignants commencent à comprendre que chaque personne est différente et que ces différences sont importantes pour l</w:t>
            </w:r>
            <w:r w:rsidR="003F6182" w:rsidRPr="00066694">
              <w:t>’</w:t>
            </w:r>
            <w:r w:rsidRPr="00066694">
              <w:t>apprentissage. L</w:t>
            </w:r>
            <w:r w:rsidR="007F01F4" w:rsidRPr="00066694">
              <w:t>’</w:t>
            </w:r>
            <w:r w:rsidRPr="00066694">
              <w:t>accent est mis sur la reconnaissance de la diversité, le respect de la vulnérabilité et la création d</w:t>
            </w:r>
            <w:r w:rsidR="007F01F4" w:rsidRPr="00066694">
              <w:t>’</w:t>
            </w:r>
            <w:r w:rsidRPr="00066694">
              <w:t>une culture d'apprentissage accueillante.</w:t>
            </w:r>
          </w:p>
        </w:tc>
      </w:tr>
      <w:tr w:rsidR="005E1912" w:rsidRPr="00066694" w14:paraId="0FCB8BA6" w14:textId="77777777" w:rsidTr="005B47F4">
        <w:tc>
          <w:tcPr>
            <w:cnfStyle w:val="001000000000" w:firstRow="0" w:lastRow="0" w:firstColumn="1" w:lastColumn="0" w:oddVBand="0" w:evenVBand="0" w:oddHBand="0" w:evenHBand="0" w:firstRowFirstColumn="0" w:firstRowLastColumn="0" w:lastRowFirstColumn="0" w:lastRowLastColumn="0"/>
            <w:tcW w:w="0" w:type="auto"/>
            <w:hideMark/>
          </w:tcPr>
          <w:p w14:paraId="7973B65F" w14:textId="5C0B6591" w:rsidR="005B47F4" w:rsidRPr="00066694" w:rsidRDefault="00EC2C34" w:rsidP="00E75A34">
            <w:pPr>
              <w:spacing w:after="160" w:line="278" w:lineRule="auto"/>
              <w:rPr>
                <w:rStyle w:val="Strong"/>
              </w:rPr>
            </w:pPr>
            <w:r w:rsidRPr="00066694">
              <w:rPr>
                <w:rStyle w:val="Strong"/>
              </w:rPr>
              <w:lastRenderedPageBreak/>
              <w:t>Développement</w:t>
            </w:r>
          </w:p>
        </w:tc>
        <w:tc>
          <w:tcPr>
            <w:tcW w:w="0" w:type="auto"/>
            <w:hideMark/>
          </w:tcPr>
          <w:p w14:paraId="67284AD4" w14:textId="279B13E1" w:rsidR="005B47F4" w:rsidRPr="00066694" w:rsidRDefault="007F01F4" w:rsidP="00E75A34">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Commence à observer qui est exclu et à retravailler collectivement certaines activités. Des questions émergent, comme : « Quels besoins ne sont pas encore pris en compte? »</w:t>
            </w:r>
          </w:p>
        </w:tc>
      </w:tr>
      <w:tr w:rsidR="005E1912" w:rsidRPr="00066694" w14:paraId="753FF513" w14:textId="77777777" w:rsidTr="005B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B9109C" w14:textId="44831219" w:rsidR="005B47F4" w:rsidRPr="00066694" w:rsidRDefault="00215E51" w:rsidP="00E75A34">
            <w:pPr>
              <w:spacing w:after="160" w:line="278" w:lineRule="auto"/>
              <w:rPr>
                <w:rStyle w:val="Strong"/>
              </w:rPr>
            </w:pPr>
            <w:r w:rsidRPr="00066694">
              <w:rPr>
                <w:rStyle w:val="Strong"/>
              </w:rPr>
              <w:t>Maîtrise</w:t>
            </w:r>
          </w:p>
        </w:tc>
        <w:tc>
          <w:tcPr>
            <w:tcW w:w="0" w:type="auto"/>
            <w:hideMark/>
          </w:tcPr>
          <w:p w14:paraId="6CBEF813" w14:textId="079F7C14" w:rsidR="005B47F4" w:rsidRPr="00066694" w:rsidRDefault="006D74F5" w:rsidP="00E75A34">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Les environnements d’apprentissage intègrent activement des stratégies de conception inclusive et des outils numériques flexibles offrant des choix d’accès, d’expression et de participation.</w:t>
            </w:r>
          </w:p>
        </w:tc>
      </w:tr>
      <w:tr w:rsidR="005E1912" w:rsidRPr="00066694" w14:paraId="40DA83BF" w14:textId="77777777" w:rsidTr="005B47F4">
        <w:tc>
          <w:tcPr>
            <w:cnfStyle w:val="001000000000" w:firstRow="0" w:lastRow="0" w:firstColumn="1" w:lastColumn="0" w:oddVBand="0" w:evenVBand="0" w:oddHBand="0" w:evenHBand="0" w:firstRowFirstColumn="0" w:firstRowLastColumn="0" w:lastRowFirstColumn="0" w:lastRowLastColumn="0"/>
            <w:tcW w:w="0" w:type="auto"/>
            <w:hideMark/>
          </w:tcPr>
          <w:p w14:paraId="31A9C3A1" w14:textId="448FA842" w:rsidR="005B47F4" w:rsidRPr="00066694" w:rsidRDefault="00C57E8D" w:rsidP="00E75A34">
            <w:pPr>
              <w:spacing w:after="160" w:line="278" w:lineRule="auto"/>
              <w:rPr>
                <w:rStyle w:val="Strong"/>
              </w:rPr>
            </w:pPr>
            <w:r w:rsidRPr="00066694">
              <w:rPr>
                <w:rStyle w:val="Strong"/>
              </w:rPr>
              <w:t>Expansion</w:t>
            </w:r>
          </w:p>
        </w:tc>
        <w:tc>
          <w:tcPr>
            <w:tcW w:w="0" w:type="auto"/>
            <w:hideMark/>
          </w:tcPr>
          <w:p w14:paraId="58C2B65A" w14:textId="6669FAF3" w:rsidR="005B47F4" w:rsidRPr="00066694" w:rsidRDefault="006D74F5" w:rsidP="00E75A34">
            <w:pPr>
              <w:spacing w:after="160" w:line="278" w:lineRule="auto"/>
              <w:cnfStyle w:val="000000000000" w:firstRow="0" w:lastRow="0" w:firstColumn="0" w:lastColumn="0" w:oddVBand="0" w:evenVBand="0" w:oddHBand="0" w:evenHBand="0" w:firstRowFirstColumn="0" w:firstRowLastColumn="0" w:lastRowFirstColumn="0" w:lastRowLastColumn="0"/>
            </w:pPr>
            <w:r w:rsidRPr="00066694">
              <w:t>Les enseignants et les apprenants collaborent pour créer de nouvelles méthodes d’apprentissage inclusives. Les enseignants conçoivent des programmes en tenant compte des élèves les plus en difficulté (élèves atypiques), conscients que cela favorise l’innovation et profite à tous. Ils bâtissent des communautés d’apprenants qui collaborent, partagent leurs connaissances et élargissent les perspectives pour chacun.</w:t>
            </w:r>
          </w:p>
        </w:tc>
      </w:tr>
    </w:tbl>
    <w:p w14:paraId="0D93469A" w14:textId="7A103AF7" w:rsidR="007B3AD2" w:rsidRPr="00066694" w:rsidRDefault="00131D88" w:rsidP="003F6353">
      <w:pPr>
        <w:pStyle w:val="Heading5"/>
      </w:pPr>
      <w:r w:rsidRPr="00066694">
        <w:t xml:space="preserve">Pratiques et méthodes : </w:t>
      </w:r>
      <w:r w:rsidR="00DC3E04" w:rsidRPr="00DC3E04">
        <w:t xml:space="preserve">Conception universelle de l’apprentissage </w:t>
      </w:r>
      <w:r w:rsidR="00DC3E04">
        <w:t>(</w:t>
      </w:r>
      <w:r w:rsidRPr="00066694">
        <w:t>CUA</w:t>
      </w:r>
      <w:r w:rsidR="00DC3E04">
        <w:t>)</w:t>
      </w:r>
    </w:p>
    <w:tbl>
      <w:tblPr>
        <w:tblStyle w:val="GridTable4-Accent2"/>
        <w:tblW w:w="0" w:type="auto"/>
        <w:tblLook w:val="04A0" w:firstRow="1" w:lastRow="0" w:firstColumn="1" w:lastColumn="0" w:noHBand="0" w:noVBand="1"/>
      </w:tblPr>
      <w:tblGrid>
        <w:gridCol w:w="1872"/>
        <w:gridCol w:w="6956"/>
      </w:tblGrid>
      <w:tr w:rsidR="00CA3527" w:rsidRPr="00066694" w14:paraId="59E410C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6083139" w14:textId="3D75F9E1" w:rsidR="007B3AD2" w:rsidRPr="00066694" w:rsidRDefault="003A00B1" w:rsidP="00E75A34">
            <w:pPr>
              <w:spacing w:after="160" w:line="278" w:lineRule="auto"/>
              <w:rPr>
                <w:rStyle w:val="Strong"/>
              </w:rPr>
            </w:pPr>
            <w:r w:rsidRPr="00066694">
              <w:rPr>
                <w:rStyle w:val="Strong"/>
              </w:rPr>
              <w:t>Niveaux</w:t>
            </w:r>
          </w:p>
        </w:tc>
        <w:tc>
          <w:tcPr>
            <w:tcW w:w="0" w:type="auto"/>
            <w:hideMark/>
          </w:tcPr>
          <w:p w14:paraId="63554926" w14:textId="77777777" w:rsidR="007B3AD2" w:rsidRPr="00066694" w:rsidRDefault="007B3AD2" w:rsidP="00E75A34">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Description</w:t>
            </w:r>
          </w:p>
        </w:tc>
      </w:tr>
      <w:tr w:rsidR="005E1912" w:rsidRPr="00066694" w14:paraId="3F3A173B"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51B5B" w14:textId="03854A69" w:rsidR="007B3AD2" w:rsidRPr="00066694" w:rsidRDefault="003A00B1" w:rsidP="00E75A34">
            <w:pPr>
              <w:spacing w:after="160" w:line="278" w:lineRule="auto"/>
              <w:rPr>
                <w:rStyle w:val="Strong"/>
              </w:rPr>
            </w:pPr>
            <w:r w:rsidRPr="00066694">
              <w:rPr>
                <w:rStyle w:val="Strong"/>
              </w:rPr>
              <w:t>Émergence</w:t>
            </w:r>
          </w:p>
        </w:tc>
        <w:tc>
          <w:tcPr>
            <w:tcW w:w="0" w:type="auto"/>
            <w:hideMark/>
          </w:tcPr>
          <w:p w14:paraId="4AD74335" w14:textId="6D06A462" w:rsidR="007B3AD2" w:rsidRPr="00066694" w:rsidRDefault="004F3A1F" w:rsidP="00E75A34">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Les apprenants et les enseignants commencent à comprendre que les élèves apprennent de différentes manières et que les cours doivent valoriser la diversité des identités, des intérêts et des motivations. L</w:t>
            </w:r>
            <w:r w:rsidR="00C71BFF" w:rsidRPr="00066694">
              <w:t>’</w:t>
            </w:r>
            <w:r w:rsidRPr="00066694">
              <w:t>accent est mis sur la compréhension du « pourquoi » de l</w:t>
            </w:r>
            <w:r w:rsidR="00C71BFF" w:rsidRPr="00066694">
              <w:t>’</w:t>
            </w:r>
            <w:r w:rsidRPr="00066694">
              <w:t>apprentissage, afin d</w:t>
            </w:r>
            <w:r w:rsidR="00C71BFF" w:rsidRPr="00066694">
              <w:t>’</w:t>
            </w:r>
            <w:r w:rsidRPr="00066694">
              <w:t>aider les apprenants à se sentir en sécurité, reconnus et motivés.</w:t>
            </w:r>
          </w:p>
        </w:tc>
      </w:tr>
      <w:tr w:rsidR="005E1912" w:rsidRPr="00066694" w14:paraId="588138AB"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3299F725" w14:textId="0E8C8ED1" w:rsidR="007B3AD2" w:rsidRPr="00066694" w:rsidRDefault="003A00B1" w:rsidP="00E75A34">
            <w:pPr>
              <w:spacing w:after="160" w:line="278" w:lineRule="auto"/>
              <w:rPr>
                <w:rStyle w:val="Strong"/>
              </w:rPr>
            </w:pPr>
            <w:r w:rsidRPr="00066694">
              <w:rPr>
                <w:rStyle w:val="Strong"/>
              </w:rPr>
              <w:t>Développement</w:t>
            </w:r>
          </w:p>
        </w:tc>
        <w:tc>
          <w:tcPr>
            <w:tcW w:w="0" w:type="auto"/>
            <w:hideMark/>
          </w:tcPr>
          <w:p w14:paraId="57AB0F92" w14:textId="6F009501" w:rsidR="007B3AD2" w:rsidRPr="00066694" w:rsidRDefault="003507AA" w:rsidP="003507AA">
            <w:pPr>
              <w:cnfStyle w:val="000000000000" w:firstRow="0" w:lastRow="0" w:firstColumn="0" w:lastColumn="0" w:oddVBand="0" w:evenVBand="0" w:oddHBand="0" w:evenHBand="0" w:firstRowFirstColumn="0" w:firstRowLastColumn="0" w:lastRowFirstColumn="0" w:lastRowLastColumn="0"/>
            </w:pPr>
            <w:r w:rsidRPr="00066694">
              <w:t>Les éducateurs cherchent activement à repérer les obstacles dans la manière dont le contenu est présenté et ajustent l’enseignement afin de clarifier et de rendre plus souple l’accès à l’information. Le travail porte surtout sur le quoi de l’apprentissage.</w:t>
            </w:r>
          </w:p>
        </w:tc>
      </w:tr>
      <w:tr w:rsidR="005E1912" w:rsidRPr="00066694" w14:paraId="33EB0645"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7CFC9" w14:textId="25ECD163" w:rsidR="007B3AD2" w:rsidRPr="00066694" w:rsidRDefault="003A00B1" w:rsidP="00E75A34">
            <w:pPr>
              <w:spacing w:after="160" w:line="278" w:lineRule="auto"/>
              <w:rPr>
                <w:rStyle w:val="Strong"/>
              </w:rPr>
            </w:pPr>
            <w:r w:rsidRPr="00066694">
              <w:rPr>
                <w:rStyle w:val="Strong"/>
              </w:rPr>
              <w:t>Maîtrise</w:t>
            </w:r>
          </w:p>
        </w:tc>
        <w:tc>
          <w:tcPr>
            <w:tcW w:w="0" w:type="auto"/>
            <w:hideMark/>
          </w:tcPr>
          <w:p w14:paraId="599B3FCA" w14:textId="53FF49F3" w:rsidR="007B3AD2" w:rsidRPr="00066694" w:rsidRDefault="00FD6E86" w:rsidP="00FD6E86">
            <w:pPr>
              <w:cnfStyle w:val="000000100000" w:firstRow="0" w:lastRow="0" w:firstColumn="0" w:lastColumn="0" w:oddVBand="0" w:evenVBand="0" w:oddHBand="1" w:evenHBand="0" w:firstRowFirstColumn="0" w:firstRowLastColumn="0" w:lastRowFirstColumn="0" w:lastRowLastColumn="0"/>
            </w:pPr>
            <w:r w:rsidRPr="00066694">
              <w:t xml:space="preserve">Les leçons sont conçues avec plusieurs façons de participer, d’agir et de démontrer la compréhension. Les principes de la CUA sont intégrés aux pratiques pédagogiques courantes et </w:t>
            </w:r>
            <w:r w:rsidRPr="00066694">
              <w:lastRenderedPageBreak/>
              <w:t>soutiennent le développement des fonctions exécutives — le comment de l’apprentissage.</w:t>
            </w:r>
          </w:p>
        </w:tc>
      </w:tr>
      <w:tr w:rsidR="005E1912" w:rsidRPr="00066694" w14:paraId="2694B9AA"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5A5C4F65" w14:textId="170D9A96" w:rsidR="007B3AD2" w:rsidRPr="00066694" w:rsidRDefault="003A00B1" w:rsidP="00E75A34">
            <w:pPr>
              <w:spacing w:after="160" w:line="278" w:lineRule="auto"/>
              <w:rPr>
                <w:rStyle w:val="Strong"/>
              </w:rPr>
            </w:pPr>
            <w:r w:rsidRPr="00066694">
              <w:rPr>
                <w:rStyle w:val="Strong"/>
              </w:rPr>
              <w:lastRenderedPageBreak/>
              <w:t>Expansion</w:t>
            </w:r>
          </w:p>
        </w:tc>
        <w:tc>
          <w:tcPr>
            <w:tcW w:w="0" w:type="auto"/>
            <w:hideMark/>
          </w:tcPr>
          <w:p w14:paraId="225EB6BA" w14:textId="569D3432" w:rsidR="007B3AD2" w:rsidRPr="00066694" w:rsidRDefault="00647651" w:rsidP="00647651">
            <w:pPr>
              <w:cnfStyle w:val="000000000000" w:firstRow="0" w:lastRow="0" w:firstColumn="0" w:lastColumn="0" w:oddVBand="0" w:evenVBand="0" w:oddHBand="0" w:evenHBand="0" w:firstRowFirstColumn="0" w:firstRowLastColumn="0" w:lastRowFirstColumn="0" w:lastRowLastColumn="0"/>
            </w:pPr>
            <w:r w:rsidRPr="00066694">
              <w:t>La CUA est utilisée de façon stratégique et créative à l’échelle de l’environnement d’apprentissage. Les éducateurs modélisent les pratiques, conçoivent des systèmes qui réduisent les obstacles dès le départ et améliorent continuellement les expériences d’apprentissage pour l’ensemble des apprenants.</w:t>
            </w:r>
          </w:p>
        </w:tc>
      </w:tr>
    </w:tbl>
    <w:p w14:paraId="44DEFCB9" w14:textId="3F8A9DE9" w:rsidR="007B3AD2" w:rsidRPr="00066694" w:rsidRDefault="00673680" w:rsidP="003F6353">
      <w:pPr>
        <w:pStyle w:val="Heading5"/>
      </w:pPr>
      <w:r w:rsidRPr="00066694">
        <w:t>Pratiques et méthodes : Accessibilité</w:t>
      </w:r>
    </w:p>
    <w:tbl>
      <w:tblPr>
        <w:tblStyle w:val="GridTable4-Accent2"/>
        <w:tblW w:w="0" w:type="auto"/>
        <w:tblLook w:val="04A0" w:firstRow="1" w:lastRow="0" w:firstColumn="1" w:lastColumn="0" w:noHBand="0" w:noVBand="1"/>
      </w:tblPr>
      <w:tblGrid>
        <w:gridCol w:w="1872"/>
        <w:gridCol w:w="6956"/>
      </w:tblGrid>
      <w:tr w:rsidR="00CA3527" w:rsidRPr="00066694" w14:paraId="2F20BB5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9921827" w14:textId="13833085" w:rsidR="007B3AD2" w:rsidRPr="00066694" w:rsidRDefault="003A00B1" w:rsidP="00E75A34">
            <w:pPr>
              <w:spacing w:after="160" w:line="278" w:lineRule="auto"/>
              <w:rPr>
                <w:rStyle w:val="Strong"/>
              </w:rPr>
            </w:pPr>
            <w:r w:rsidRPr="00066694">
              <w:rPr>
                <w:rStyle w:val="Strong"/>
              </w:rPr>
              <w:t>Niveaux</w:t>
            </w:r>
          </w:p>
        </w:tc>
        <w:tc>
          <w:tcPr>
            <w:tcW w:w="0" w:type="auto"/>
            <w:hideMark/>
          </w:tcPr>
          <w:p w14:paraId="34B56CEE" w14:textId="77777777" w:rsidR="007B3AD2" w:rsidRPr="00066694" w:rsidRDefault="007B3AD2" w:rsidP="00E75A34">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Description</w:t>
            </w:r>
          </w:p>
        </w:tc>
      </w:tr>
      <w:tr w:rsidR="005E1912" w:rsidRPr="00066694" w14:paraId="19D777B9"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0642F" w14:textId="4D368992" w:rsidR="007B3AD2" w:rsidRPr="00066694" w:rsidRDefault="003A00B1" w:rsidP="00E75A34">
            <w:pPr>
              <w:spacing w:after="160" w:line="278" w:lineRule="auto"/>
              <w:rPr>
                <w:rStyle w:val="Strong"/>
              </w:rPr>
            </w:pPr>
            <w:r w:rsidRPr="00066694">
              <w:rPr>
                <w:rStyle w:val="Strong"/>
              </w:rPr>
              <w:t>Émergence</w:t>
            </w:r>
          </w:p>
        </w:tc>
        <w:tc>
          <w:tcPr>
            <w:tcW w:w="0" w:type="auto"/>
            <w:hideMark/>
          </w:tcPr>
          <w:p w14:paraId="10D0158D" w14:textId="1BC0198E" w:rsidR="007B3AD2" w:rsidRPr="00066694" w:rsidRDefault="00C26728" w:rsidP="00E75A34">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Compréhension fondamentale des principes de conception : perceptible, opérable, compréhensible et robuste.</w:t>
            </w:r>
          </w:p>
        </w:tc>
      </w:tr>
      <w:tr w:rsidR="005E1912" w:rsidRPr="00066694" w14:paraId="6AEBD592"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A18C234" w14:textId="36A9C012" w:rsidR="007B3AD2" w:rsidRPr="00066694" w:rsidRDefault="003A00B1" w:rsidP="00E75A34">
            <w:pPr>
              <w:spacing w:after="160" w:line="278" w:lineRule="auto"/>
              <w:rPr>
                <w:rStyle w:val="Strong"/>
              </w:rPr>
            </w:pPr>
            <w:r w:rsidRPr="00066694">
              <w:rPr>
                <w:rStyle w:val="Strong"/>
              </w:rPr>
              <w:t>Développement</w:t>
            </w:r>
          </w:p>
        </w:tc>
        <w:tc>
          <w:tcPr>
            <w:tcW w:w="0" w:type="auto"/>
            <w:hideMark/>
          </w:tcPr>
          <w:p w14:paraId="22DF4878" w14:textId="58F442AB" w:rsidR="007B3AD2" w:rsidRPr="00066694" w:rsidRDefault="000B43E8" w:rsidP="000B43E8">
            <w:pPr>
              <w:cnfStyle w:val="000000000000" w:firstRow="0" w:lastRow="0" w:firstColumn="0" w:lastColumn="0" w:oddVBand="0" w:evenVBand="0" w:oddHBand="0" w:evenHBand="0" w:firstRowFirstColumn="0" w:firstRowLastColumn="0" w:lastRowFirstColumn="0" w:lastRowLastColumn="0"/>
            </w:pPr>
            <w:r w:rsidRPr="00066694">
              <w:t>Application des critères WCAG de niveau A (ex. textes alternatifs, sous</w:t>
            </w:r>
            <w:r w:rsidRPr="00066694">
              <w:rPr>
                <w:rFonts w:ascii="Cambria Math" w:hAnsi="Cambria Math" w:cs="Cambria Math"/>
              </w:rPr>
              <w:t>‑</w:t>
            </w:r>
            <w:r w:rsidRPr="00066694">
              <w:t>titres, accès au clavier, contrastes suffisants).</w:t>
            </w:r>
          </w:p>
        </w:tc>
      </w:tr>
      <w:tr w:rsidR="005E1912" w:rsidRPr="00066694" w14:paraId="06B3FAB7"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6D21CB" w14:textId="38A2E42D" w:rsidR="007B3AD2" w:rsidRPr="00066694" w:rsidRDefault="003A00B1" w:rsidP="00E75A34">
            <w:pPr>
              <w:spacing w:after="160" w:line="278" w:lineRule="auto"/>
              <w:rPr>
                <w:rStyle w:val="Strong"/>
              </w:rPr>
            </w:pPr>
            <w:r w:rsidRPr="00066694">
              <w:rPr>
                <w:rStyle w:val="Strong"/>
              </w:rPr>
              <w:t>Maîtrise</w:t>
            </w:r>
          </w:p>
        </w:tc>
        <w:tc>
          <w:tcPr>
            <w:tcW w:w="0" w:type="auto"/>
            <w:hideMark/>
          </w:tcPr>
          <w:p w14:paraId="19B66E59" w14:textId="2E405EF2" w:rsidR="007B3AD2" w:rsidRPr="00066694" w:rsidRDefault="000B43E8" w:rsidP="000B43E8">
            <w:pPr>
              <w:cnfStyle w:val="000000100000" w:firstRow="0" w:lastRow="0" w:firstColumn="0" w:lastColumn="0" w:oddVBand="0" w:evenVBand="0" w:oddHBand="1" w:evenHBand="0" w:firstRowFirstColumn="0" w:firstRowLastColumn="0" w:lastRowFirstColumn="0" w:lastRowLastColumn="0"/>
            </w:pPr>
            <w:r w:rsidRPr="00066694">
              <w:t>Application cohérente et proactive des WCAG. Respect de la majorité des critères de niveau AA tout au long du cycle de vie du contenu.</w:t>
            </w:r>
          </w:p>
        </w:tc>
      </w:tr>
      <w:tr w:rsidR="005E1912" w:rsidRPr="00066694" w14:paraId="42E2A4DB"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41A602AA" w14:textId="2D99DA87" w:rsidR="007B3AD2" w:rsidRPr="00066694" w:rsidRDefault="003A00B1" w:rsidP="00E75A34">
            <w:pPr>
              <w:spacing w:after="160" w:line="278" w:lineRule="auto"/>
              <w:rPr>
                <w:rStyle w:val="Strong"/>
              </w:rPr>
            </w:pPr>
            <w:r w:rsidRPr="00066694">
              <w:rPr>
                <w:rStyle w:val="Strong"/>
              </w:rPr>
              <w:t>Expansion</w:t>
            </w:r>
          </w:p>
        </w:tc>
        <w:tc>
          <w:tcPr>
            <w:tcW w:w="0" w:type="auto"/>
            <w:hideMark/>
          </w:tcPr>
          <w:p w14:paraId="18C118D7" w14:textId="036BB925" w:rsidR="007B3AD2" w:rsidRPr="00066694" w:rsidRDefault="000B43E8" w:rsidP="000B43E8">
            <w:pPr>
              <w:cnfStyle w:val="000000000000" w:firstRow="0" w:lastRow="0" w:firstColumn="0" w:lastColumn="0" w:oddVBand="0" w:evenVBand="0" w:oddHBand="0" w:evenHBand="0" w:firstRowFirstColumn="0" w:firstRowLastColumn="0" w:lastRowFirstColumn="0" w:lastRowLastColumn="0"/>
            </w:pPr>
            <w:r w:rsidRPr="00066694">
              <w:t>Leadership et innovation en accessibilité, avec une approche axée sur la pérennité. Intégration à l’échelle des systèmes, conception robuste et amélioration continue.</w:t>
            </w:r>
          </w:p>
        </w:tc>
      </w:tr>
    </w:tbl>
    <w:p w14:paraId="74640600" w14:textId="382CD3E9" w:rsidR="007B3AD2" w:rsidRPr="00066694" w:rsidRDefault="000B43E8" w:rsidP="003F6353">
      <w:pPr>
        <w:pStyle w:val="Heading5"/>
      </w:pPr>
      <w:r w:rsidRPr="00066694">
        <w:t>Pratiques et méthodes : Conception universelle</w:t>
      </w:r>
    </w:p>
    <w:tbl>
      <w:tblPr>
        <w:tblStyle w:val="GridTable4-Accent2"/>
        <w:tblW w:w="0" w:type="auto"/>
        <w:tblLook w:val="04A0" w:firstRow="1" w:lastRow="0" w:firstColumn="1" w:lastColumn="0" w:noHBand="0" w:noVBand="1"/>
      </w:tblPr>
      <w:tblGrid>
        <w:gridCol w:w="1872"/>
        <w:gridCol w:w="6956"/>
      </w:tblGrid>
      <w:tr w:rsidR="005E1912" w:rsidRPr="00066694" w14:paraId="0C62233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C4728F5" w14:textId="4A4863E4" w:rsidR="007B3AD2" w:rsidRPr="00066694" w:rsidRDefault="004076C9" w:rsidP="00E75A34">
            <w:pPr>
              <w:spacing w:after="160" w:line="278" w:lineRule="auto"/>
              <w:rPr>
                <w:rStyle w:val="Strong"/>
              </w:rPr>
            </w:pPr>
            <w:r w:rsidRPr="00066694">
              <w:rPr>
                <w:rStyle w:val="Strong"/>
              </w:rPr>
              <w:t>Niveaux</w:t>
            </w:r>
          </w:p>
        </w:tc>
        <w:tc>
          <w:tcPr>
            <w:tcW w:w="0" w:type="auto"/>
            <w:hideMark/>
          </w:tcPr>
          <w:p w14:paraId="10FB1BB2" w14:textId="77777777" w:rsidR="007B3AD2" w:rsidRPr="00066694" w:rsidRDefault="007B3AD2" w:rsidP="00E75A34">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066694">
              <w:rPr>
                <w:rStyle w:val="Strong"/>
              </w:rPr>
              <w:t>Description</w:t>
            </w:r>
          </w:p>
        </w:tc>
      </w:tr>
      <w:tr w:rsidR="00BE5AE4" w:rsidRPr="00066694" w14:paraId="47327710"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E3E50" w14:textId="19774180" w:rsidR="007B3AD2" w:rsidRPr="00066694" w:rsidRDefault="004076C9" w:rsidP="00E75A34">
            <w:pPr>
              <w:spacing w:after="160" w:line="278" w:lineRule="auto"/>
              <w:rPr>
                <w:rStyle w:val="Strong"/>
              </w:rPr>
            </w:pPr>
            <w:r w:rsidRPr="00066694">
              <w:rPr>
                <w:rStyle w:val="Strong"/>
              </w:rPr>
              <w:t>Émergence</w:t>
            </w:r>
          </w:p>
        </w:tc>
        <w:tc>
          <w:tcPr>
            <w:tcW w:w="0" w:type="auto"/>
            <w:hideMark/>
          </w:tcPr>
          <w:p w14:paraId="6DD95F86" w14:textId="09E2148F" w:rsidR="007B3AD2" w:rsidRPr="00066694" w:rsidRDefault="007D26E4" w:rsidP="00E75A34">
            <w:pPr>
              <w:spacing w:after="160" w:line="278" w:lineRule="auto"/>
              <w:cnfStyle w:val="000000100000" w:firstRow="0" w:lastRow="0" w:firstColumn="0" w:lastColumn="0" w:oddVBand="0" w:evenVBand="0" w:oddHBand="1" w:evenHBand="0" w:firstRowFirstColumn="0" w:firstRowLastColumn="0" w:lastRowFirstColumn="0" w:lastRowLastColumn="0"/>
            </w:pPr>
            <w:r w:rsidRPr="00066694">
              <w:t>Les apprenants commencent à comprendre que les bâtiments et les espaces physiques doivent être accessibles à tous, peu importe leur âge, leur taille, leur mobilité ou leurs capacités. Ils apprennent qu’une « bonne conception » tient compte de l’ensemble des utilisateurs, et non seulement de la personne moyenne.</w:t>
            </w:r>
          </w:p>
        </w:tc>
      </w:tr>
      <w:tr w:rsidR="00BE5AE4" w:rsidRPr="00066694" w14:paraId="51CDF418"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60E837D" w14:textId="39C08F03" w:rsidR="007B3AD2" w:rsidRPr="00066694" w:rsidRDefault="004076C9" w:rsidP="00E75A34">
            <w:pPr>
              <w:spacing w:after="160" w:line="278" w:lineRule="auto"/>
              <w:rPr>
                <w:rStyle w:val="Strong"/>
              </w:rPr>
            </w:pPr>
            <w:r w:rsidRPr="00066694">
              <w:rPr>
                <w:rStyle w:val="Strong"/>
              </w:rPr>
              <w:t>Développement</w:t>
            </w:r>
          </w:p>
        </w:tc>
        <w:tc>
          <w:tcPr>
            <w:tcW w:w="0" w:type="auto"/>
            <w:hideMark/>
          </w:tcPr>
          <w:p w14:paraId="25D75B15" w14:textId="3E0F3CD0" w:rsidR="007B3AD2" w:rsidRPr="00066694" w:rsidRDefault="005B06B8" w:rsidP="00361B82">
            <w:pPr>
              <w:cnfStyle w:val="000000000000" w:firstRow="0" w:lastRow="0" w:firstColumn="0" w:lastColumn="0" w:oddVBand="0" w:evenVBand="0" w:oddHBand="0" w:evenHBand="0" w:firstRowFirstColumn="0" w:firstRowLastColumn="0" w:lastRowFirstColumn="0" w:lastRowLastColumn="0"/>
            </w:pPr>
            <w:r w:rsidRPr="00066694">
              <w:t>Observation active des obstacles physiques dans les espaces bâtis et réflexion sur les façons de les corriger. Les obstacles sont identifiés et les premières adaptations sont envisagées pour inclure davantage de personnes.</w:t>
            </w:r>
          </w:p>
        </w:tc>
      </w:tr>
      <w:tr w:rsidR="00BE5AE4" w:rsidRPr="00066694" w14:paraId="6E7AFC91"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A10C9" w14:textId="17B7C5AD" w:rsidR="007B3AD2" w:rsidRPr="00066694" w:rsidRDefault="004076C9" w:rsidP="00E75A34">
            <w:pPr>
              <w:spacing w:after="160" w:line="278" w:lineRule="auto"/>
              <w:rPr>
                <w:rStyle w:val="Strong"/>
              </w:rPr>
            </w:pPr>
            <w:r w:rsidRPr="00066694">
              <w:rPr>
                <w:rStyle w:val="Strong"/>
              </w:rPr>
              <w:lastRenderedPageBreak/>
              <w:t>Maîtrise</w:t>
            </w:r>
          </w:p>
        </w:tc>
        <w:tc>
          <w:tcPr>
            <w:tcW w:w="0" w:type="auto"/>
            <w:hideMark/>
          </w:tcPr>
          <w:p w14:paraId="3402E795" w14:textId="7E533439" w:rsidR="007B3AD2" w:rsidRPr="00066694" w:rsidRDefault="00B65541" w:rsidP="00B65541">
            <w:pPr>
              <w:cnfStyle w:val="000000100000" w:firstRow="0" w:lastRow="0" w:firstColumn="0" w:lastColumn="0" w:oddVBand="0" w:evenVBand="0" w:oddHBand="1" w:evenHBand="0" w:firstRowFirstColumn="0" w:firstRowLastColumn="0" w:lastRowFirstColumn="0" w:lastRowLastColumn="0"/>
            </w:pPr>
            <w:r w:rsidRPr="00066694">
              <w:t>Application directe des principes de conception universelle dans des projets de construction ou d’aménagement. Des techniques concrètes sont utilisées pour rendre les environnements plus utilisables par un plus grand nombre de personnes.</w:t>
            </w:r>
          </w:p>
        </w:tc>
      </w:tr>
      <w:tr w:rsidR="00BE5AE4" w:rsidRPr="00066694" w14:paraId="7C869B8A"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F3844C7" w14:textId="7A9C0ED2" w:rsidR="007B3AD2" w:rsidRPr="00066694" w:rsidRDefault="004076C9" w:rsidP="00E75A34">
            <w:pPr>
              <w:spacing w:after="160" w:line="278" w:lineRule="auto"/>
              <w:rPr>
                <w:rStyle w:val="Strong"/>
              </w:rPr>
            </w:pPr>
            <w:r w:rsidRPr="00066694">
              <w:rPr>
                <w:rStyle w:val="Strong"/>
              </w:rPr>
              <w:t>Expansion</w:t>
            </w:r>
          </w:p>
        </w:tc>
        <w:tc>
          <w:tcPr>
            <w:tcW w:w="0" w:type="auto"/>
            <w:hideMark/>
          </w:tcPr>
          <w:p w14:paraId="2CB37B1C" w14:textId="7E3EC4FD" w:rsidR="007B3AD2" w:rsidRPr="00066694" w:rsidRDefault="008C1688" w:rsidP="008C1688">
            <w:pPr>
              <w:cnfStyle w:val="000000000000" w:firstRow="0" w:lastRow="0" w:firstColumn="0" w:lastColumn="0" w:oddVBand="0" w:evenVBand="0" w:oddHBand="0" w:evenHBand="0" w:firstRowFirstColumn="0" w:firstRowLastColumn="0" w:lastRowFirstColumn="0" w:lastRowLastColumn="0"/>
            </w:pPr>
            <w:r w:rsidRPr="00066694">
              <w:t>Leadership individuel ou institutionnel par la création de solutions innovantes en environnement bâti qui établissent des normes plus élevées en matière d’inclusion. La conception va au</w:t>
            </w:r>
            <w:r w:rsidRPr="00066694">
              <w:rPr>
                <w:rFonts w:ascii="Cambria Math" w:hAnsi="Cambria Math" w:cs="Cambria Math"/>
              </w:rPr>
              <w:t>‑</w:t>
            </w:r>
            <w:r w:rsidRPr="00066694">
              <w:t>delà des lignes directrices existantes et influence les pratiques élargies.</w:t>
            </w:r>
          </w:p>
        </w:tc>
      </w:tr>
    </w:tbl>
    <w:p w14:paraId="63ED4DDE" w14:textId="04A8B9B3" w:rsidR="0062576E" w:rsidRPr="00066694" w:rsidRDefault="0062576E" w:rsidP="0062576E">
      <w:pPr>
        <w:pStyle w:val="Heading3"/>
        <w:spacing w:line="300" w:lineRule="atLeast"/>
      </w:pPr>
      <w:bookmarkStart w:id="42" w:name="_Toc228377576"/>
      <w:r w:rsidRPr="00066694">
        <w:t xml:space="preserve">Enseignements issus de la </w:t>
      </w:r>
      <w:proofErr w:type="spellStart"/>
      <w:r w:rsidR="006B4EEB">
        <w:t>co-conception</w:t>
      </w:r>
      <w:proofErr w:type="spellEnd"/>
      <w:r w:rsidRPr="00066694">
        <w:t xml:space="preserve"> ayant orienté notre démarche</w:t>
      </w:r>
      <w:bookmarkEnd w:id="42"/>
    </w:p>
    <w:p w14:paraId="21D1292C" w14:textId="77777777" w:rsidR="0062576E" w:rsidRPr="00066694" w:rsidRDefault="0062576E" w:rsidP="006A4742">
      <w:r w:rsidRPr="00066694">
        <w:t xml:space="preserve">À travers les activités de </w:t>
      </w:r>
      <w:proofErr w:type="spellStart"/>
      <w:r w:rsidRPr="00066694">
        <w:t>corecherche</w:t>
      </w:r>
      <w:proofErr w:type="spellEnd"/>
      <w:r w:rsidRPr="00066694">
        <w:t xml:space="preserve"> 1, 2 et 3, un constat cohérent s’est dégagé : l’apprentissage constitue à la fois la base et le moteur de l’amélioration des pratiques d’accessibilité numérique, que ce soit dans l’élaboration des normes, la conception, les politiques publiques ou l’usage par le public. Les participants ont souligné que les normes et les règlements ne peuvent atteindre leurs objectifs que si les écosystèmes qui les créent et les appliquent disposent des capacités, de la compréhension et d’un langage commun nécessaires pour s’y engager de manière significative. Ils ont insisté sur le fait que cet apprentissage doit commencer tôt — dès le secondaire ou avant — afin de poser des bases solides pour les futurs concepteurs et décideurs. Cela exige un passage d’une sensibilisation passive à un apprentissage appliqué, contextualisé, itératif et coconçu avec des personnes en situation de handicap apportant une expertise vécue, technique et expérientielle.</w:t>
      </w:r>
    </w:p>
    <w:p w14:paraId="7025498F" w14:textId="77777777" w:rsidR="0062576E" w:rsidRPr="00066694" w:rsidRDefault="0062576E" w:rsidP="006A4742">
      <w:r w:rsidRPr="00066694">
        <w:t>Les participants ont souligné que plusieurs défis réglementaires actuels résultent en partie de l’échec des systèmes d’apprentissage : les normes sont difficiles à comprendre, inaccessibles pour de nombreuses communautés et déconnectées de l’éducation formelle et informelle nécessaire à une participation élargie. Ce constat a également été formulé par des enseignants, qui ont décrit des formations existantes superficielles et mal alignées sur les réalités quotidiennes. Dans ce contexte, l’éducation ne relève pas uniquement de la formation; elle constitue un levier structurel de changement culturel, d’innovation et de développement de capacités collectives.</w:t>
      </w:r>
    </w:p>
    <w:p w14:paraId="6183E537" w14:textId="77777777" w:rsidR="0062576E" w:rsidRPr="00066694" w:rsidRDefault="0062576E" w:rsidP="003D7160">
      <w:pPr>
        <w:pStyle w:val="Heading4"/>
      </w:pPr>
      <w:r w:rsidRPr="00066694">
        <w:lastRenderedPageBreak/>
        <w:t>Intégrer l’enseignement de la conception inclusive à travers les systèmes</w:t>
      </w:r>
    </w:p>
    <w:p w14:paraId="1BFD48F9" w14:textId="77777777" w:rsidR="0062576E" w:rsidRPr="00066694" w:rsidRDefault="0062576E" w:rsidP="006A4742">
      <w:r w:rsidRPr="00066694">
        <w:t>Les participants ont appelé à une intégration curriculaire approfondie de la conception inclusive (CI) à travers l’enseignement primaire et secondaire, l’enseignement postsecondaire, les programmes professionnels et l’apprentissage en milieu de travail. Ils ont soutenu que l’enseignement précoce des principes de conception inclusive — et l’intégration de l’accessibilité dans toutes les disciplines — peut transformer les attitudes dans les environnements numériques de la même manière que l’accessibilité est désormais normalisée dans l’environnement bâti. Ils ont souligné que l’éducation précoce peut s’étendre à des domaines tels que la technologie, l’architecture, l’urbanisme et le tourisme, permettant aux réflexions sur l’accessibilité d’accompagner les apprenants dans diverses professions. L’éducation doit également préparer les futurs concepteurs et technologues à comprendre l’accessibilité du point de vue des utilisateurs et des créateurs, afin que les outils, les flux de travail et les environnements d’édition soutiennent des pratiques accessibles dès le départ. Les participants ont identifié l’éducation comme un mécanisme central pour transformer les mentalités, renforcer la responsabilisation et éviter que l’accessibilité ne soit traitée comme une réflexion tardive.</w:t>
      </w:r>
    </w:p>
    <w:p w14:paraId="5EE531B3" w14:textId="77777777" w:rsidR="0062576E" w:rsidRPr="00066694" w:rsidRDefault="0062576E" w:rsidP="006A4742">
      <w:r w:rsidRPr="00066694">
        <w:t>Ils ont également insisté sur la nécessité d’un apprentissage bidirectionnel : une exposition précoce pour les jeunes apprenants et des occasions d’apprentissage continu pour les adultes déjà engagés dans la conception de systèmes, de politiques publiques et de produits numériques. Ils ont noté que l’intégration précoce de contenus liés au handicap aide à comprendre que les capacités ne sont pas fixes et que le handicap peut concerner toute personne.</w:t>
      </w:r>
    </w:p>
    <w:p w14:paraId="19B0978A" w14:textId="77777777" w:rsidR="0062576E" w:rsidRPr="00066694" w:rsidRDefault="0062576E" w:rsidP="006A4742">
      <w:r w:rsidRPr="00066694">
        <w:t>Des enseignants du postsecondaire ont en particulier décrit une pression, une culpabilité et une incertitude importantes quant au moment et à la manière de répondre aux attentes en matière d’accessibilité. Bien qu’ils aient suivi des formations de sensibilisation de base, ils les ont jugées déconnectées de la pratique réelle et difficiles à intégrer à des charges de travail élevées sans soutien structuré ni incitatifs.</w:t>
      </w:r>
    </w:p>
    <w:p w14:paraId="26B2581C" w14:textId="6B019B88" w:rsidR="0062576E" w:rsidRPr="00066694" w:rsidRDefault="0062576E" w:rsidP="003D7160">
      <w:pPr>
        <w:pStyle w:val="Heading4"/>
      </w:pPr>
      <w:r w:rsidRPr="00066694">
        <w:t xml:space="preserve">Apprendre par la </w:t>
      </w:r>
      <w:proofErr w:type="spellStart"/>
      <w:r w:rsidR="006B4EEB">
        <w:t>co-conception</w:t>
      </w:r>
      <w:proofErr w:type="spellEnd"/>
      <w:r w:rsidRPr="00066694">
        <w:t>, la collaboration et l’expérimentation</w:t>
      </w:r>
    </w:p>
    <w:p w14:paraId="22EAEEE2" w14:textId="3FD86AF9" w:rsidR="0062576E" w:rsidRPr="00066694" w:rsidRDefault="0062576E" w:rsidP="006A4742">
      <w:r w:rsidRPr="00066694">
        <w:t xml:space="preserve">Les rapports démontrent que la </w:t>
      </w:r>
      <w:proofErr w:type="spellStart"/>
      <w:r w:rsidR="006B4EEB">
        <w:t>co-conception</w:t>
      </w:r>
      <w:proofErr w:type="spellEnd"/>
      <w:r w:rsidRPr="00066694">
        <w:t xml:space="preserve"> elle</w:t>
      </w:r>
      <w:r w:rsidRPr="00066694">
        <w:noBreakHyphen/>
        <w:t xml:space="preserve">même fonctionne comme une pédagogie. Des activités telles que le jeu sur l’élaboration des normes — introduit </w:t>
      </w:r>
      <w:r w:rsidRPr="00066694">
        <w:lastRenderedPageBreak/>
        <w:t>pour démystifier des processus réglementaires complexes — ont permis aux participants d’apprendre par le jeu, l’itération et la résolution collaborative de problèmes. Cette approche a favorisé une compréhension approfondie des contraintes, des dynamiques de pouvoir et des possibilités au sein de l’élaboration des normes, permettant aux participants de proposer des changements nuancés.</w:t>
      </w:r>
    </w:p>
    <w:p w14:paraId="29DB1D3C" w14:textId="77777777" w:rsidR="0062576E" w:rsidRPr="00066694" w:rsidRDefault="0062576E" w:rsidP="006A4742">
      <w:r w:rsidRPr="00066694">
        <w:t>Les participants ont valorisé des environnements d’apprentissage sûrs, flexibles, hybrides et multimodaux, leur permettant de développer leur confiance, d’expérimenter et de tester des idées sans crainte de l’échec. Plusieurs ont comparé cette situation au début de la pandémie, lorsque des enseignants ont dû apprendre l’enseignement en ligne par une expérimentation urgente et imparfaite. Ils se sont interrogés sur l’existence de soutiens équivalents pour l’apprentissage des compétences en accessibilité, notamment lorsque l’accessibilité est essentielle à la participation plutôt qu’un ajout facultatif.</w:t>
      </w:r>
    </w:p>
    <w:p w14:paraId="55FD4510" w14:textId="77777777" w:rsidR="0062576E" w:rsidRPr="00066694" w:rsidRDefault="0062576E" w:rsidP="006A4742">
      <w:r w:rsidRPr="00066694">
        <w:t>Ils ont souligné qu’en l’absence d’environnements pratiques et soutenants, les enseignants et les concepteurs peuvent se sentir dépassés ou découragés, percevant l’accessibilité comme « une exigence de plus » plutôt que comme une condition centrale.</w:t>
      </w:r>
    </w:p>
    <w:p w14:paraId="704F4E7A" w14:textId="77777777" w:rsidR="0062576E" w:rsidRPr="00066694" w:rsidRDefault="0062576E" w:rsidP="006A4742">
      <w:r w:rsidRPr="00066694">
        <w:t>Ce modèle pédagogique met également en évidence l’importance d’espaces d’expérimentation concrets permettant aux équipes de tester des approches en accessibilité, de recueillir des retours auprès de personnes en situation de handicap et de partager ouvertement leurs apprentissages.</w:t>
      </w:r>
    </w:p>
    <w:p w14:paraId="2D828C17" w14:textId="77777777" w:rsidR="0062576E" w:rsidRPr="00066694" w:rsidRDefault="0062576E" w:rsidP="003D7160">
      <w:pPr>
        <w:pStyle w:val="Heading4"/>
      </w:pPr>
      <w:r w:rsidRPr="00066694">
        <w:t>Amélioration continue et apprentissage professionnel continu</w:t>
      </w:r>
    </w:p>
    <w:p w14:paraId="04452C3F" w14:textId="77777777" w:rsidR="0062576E" w:rsidRPr="00066694" w:rsidRDefault="0062576E" w:rsidP="006A4742">
      <w:r w:rsidRPr="00066694">
        <w:t xml:space="preserve">Un thème récurrent des activités de </w:t>
      </w:r>
      <w:proofErr w:type="spellStart"/>
      <w:r w:rsidRPr="00066694">
        <w:t>corecherche</w:t>
      </w:r>
      <w:proofErr w:type="spellEnd"/>
      <w:r w:rsidRPr="00066694">
        <w:t xml:space="preserve"> a été l’urgence de suivre le rythme des changements technologiques rapides en intégrant des cycles d’amélioration continue tant dans les cadres réglementaires que dans les environnements d’apprentissage. Les participants ont insisté sur le fait qu’en l’absence d’apprentissage professionnel continu, les technologies accessibles peuvent régresser — notamment lors de mises à jour ou de déploiements rapides de produits.</w:t>
      </w:r>
    </w:p>
    <w:p w14:paraId="6CBF10DA" w14:textId="77777777" w:rsidR="0062576E" w:rsidRPr="00066694" w:rsidRDefault="0062576E" w:rsidP="006A4742">
      <w:r w:rsidRPr="00066694">
        <w:t xml:space="preserve">Ils ont plaidé pour des formations itératives, fondées sur les retours et ancrées dans l’implication des utilisateurs, avec des mécanismes permettant de mettre à jour régulièrement les normes, les outils et les pratiques. Cela inclut la fourniture d’orientations précises et concrètes afin de permettre aux équipes de traduire les </w:t>
      </w:r>
      <w:r w:rsidRPr="00066694">
        <w:lastRenderedPageBreak/>
        <w:t>exigences en décisions tangibles lors de la conception, du développement et de la maintenance. Les participants ont également noté que les enseignants manquent souvent de temps protégé, d’espace ou d’incitatifs pour revoir les programmes ou améliorer les pratiques d’accessibilité, rendant l’apprentissage continu difficile malgré un engagement personnel marqué.</w:t>
      </w:r>
    </w:p>
    <w:p w14:paraId="78F65C39" w14:textId="77777777" w:rsidR="0062576E" w:rsidRPr="00066694" w:rsidRDefault="0062576E" w:rsidP="003D7160">
      <w:pPr>
        <w:pStyle w:val="Heading4"/>
      </w:pPr>
      <w:r w:rsidRPr="00066694">
        <w:t>Valoriser l’expérience vécue comme expertise technique et éducative</w:t>
      </w:r>
    </w:p>
    <w:p w14:paraId="1E3CFF9A" w14:textId="6B9552F6" w:rsidR="0062576E" w:rsidRPr="00066694" w:rsidRDefault="0062576E" w:rsidP="006A4742">
      <w:r w:rsidRPr="00066694">
        <w:t xml:space="preserve">Un thème majeur, en particulier lors des activités de </w:t>
      </w:r>
      <w:proofErr w:type="spellStart"/>
      <w:r w:rsidR="006B4EEB">
        <w:t>co-conception</w:t>
      </w:r>
      <w:proofErr w:type="spellEnd"/>
      <w:r w:rsidRPr="00066694">
        <w:t xml:space="preserve"> 1 et de </w:t>
      </w:r>
      <w:proofErr w:type="spellStart"/>
      <w:r w:rsidRPr="00066694">
        <w:t>corecherche</w:t>
      </w:r>
      <w:proofErr w:type="spellEnd"/>
      <w:r w:rsidRPr="00066694">
        <w:t xml:space="preserve"> 2, est la reconnaissance de l’expérience vécue du handicap comme une source essentielle de savoir technique. Impliquer des personnes en situation de handicap tout au long des processus de conception et de réglementation constitue non seulement une pratique fondée sur la justice, mais aussi une pratique éducative : les équipes apprennent plus efficacement lorsqu’elles sont guidées par des personnes ayant une expérience directe des obstacles.</w:t>
      </w:r>
    </w:p>
    <w:p w14:paraId="25268B64" w14:textId="77777777" w:rsidR="0062576E" w:rsidRPr="00066694" w:rsidRDefault="0062576E" w:rsidP="006A4742">
      <w:r w:rsidRPr="00066694">
        <w:t>Les participants ont souligné l’importance de rémunérer cette expertise et de concevoir des structures de participation qui soutiennent un engagement complet. Ils ont également noté que l’intégration précoce de l’expérience vécue dans l’éducation aide les apprenants à comprendre le handicap comme faisant partie de l’expérience humaine, contrecarrant l’idée selon laquelle l’accessibilité ne concerne qu’une minorité fixe.</w:t>
      </w:r>
    </w:p>
    <w:p w14:paraId="52BE4A01" w14:textId="77777777" w:rsidR="0062576E" w:rsidRPr="00066694" w:rsidRDefault="0062576E" w:rsidP="006A4742">
      <w:r w:rsidRPr="00066694">
        <w:t>Cela recadre l’éducation comme un échange d’expertises plutôt qu’un processus unidirectionnel, renforçant l’élaboration des normes, l’innovation et l’apprentissage systémique à long terme.</w:t>
      </w:r>
    </w:p>
    <w:p w14:paraId="6929D78F" w14:textId="77777777" w:rsidR="0062576E" w:rsidRPr="00066694" w:rsidRDefault="0062576E" w:rsidP="003D7160">
      <w:pPr>
        <w:pStyle w:val="Heading4"/>
      </w:pPr>
      <w:r w:rsidRPr="00066694">
        <w:t>Créer des parcours d’apprentissage et de participation évolutifs et flexibles</w:t>
      </w:r>
    </w:p>
    <w:p w14:paraId="053F88EE" w14:textId="77777777" w:rsidR="0062576E" w:rsidRPr="00066694" w:rsidRDefault="0062576E" w:rsidP="006A4742">
      <w:r w:rsidRPr="00066694">
        <w:t>Les participants ont souligné que les parcours d’apprentissage doivent être flexibles, accessibles et adaptés à des besoins divers — y compris l’accueil en petits groupes, l’apprentissage asynchrone, la participation hybride et des outils personnalisables. Les thèmes liés à l’accessibilité des plateformes Web, au sous</w:t>
      </w:r>
      <w:r w:rsidRPr="00066694">
        <w:noBreakHyphen/>
        <w:t>titrage, à la flexibilité des interfaces et à la documentation inclusive montrent comment les environnements d’apprentissage peuvent eux</w:t>
      </w:r>
      <w:r w:rsidRPr="00066694">
        <w:noBreakHyphen/>
        <w:t>mêmes devenir des obstacles sans une conception réfléchie.</w:t>
      </w:r>
    </w:p>
    <w:p w14:paraId="7174CF3A" w14:textId="77777777" w:rsidR="0062576E" w:rsidRPr="00066694" w:rsidRDefault="0062576E" w:rsidP="006A4742">
      <w:r w:rsidRPr="00066694">
        <w:lastRenderedPageBreak/>
        <w:t>Ils ont noté que des défis structurels — tels que la charge de travail, l’autonomie limitée dans la conception des cours et des attentes peu claires — peuvent empêcher les enseignants et les professionnels de s’engager pleinement dans l’apprentissage de l’accessibilité, même lorsqu’ils sont motivés. Cela souligne la nécessité d’infrastructures d’apprentissage qui soutiennent un accès individualisé et réduisent des charges émotionnelles comme la culpabilité ou la frustration associées à la tentative de répondre aux attentes en matière d’accessibilité sans ressources adéquates.</w:t>
      </w:r>
    </w:p>
    <w:p w14:paraId="293EC9D3" w14:textId="77777777" w:rsidR="0062576E" w:rsidRPr="00066694" w:rsidRDefault="0062576E" w:rsidP="006A4742">
      <w:r w:rsidRPr="00066694">
        <w:t>Cela renforce le principe selon lequel des infrastructures d’apprentissage inclusives sont des préalables à des systèmes de réglementation et de conception inclusifs, et que la participation effective dépend d’un accès individualisé et correctement soutenu.</w:t>
      </w:r>
    </w:p>
    <w:p w14:paraId="155AABB1" w14:textId="6980599E" w:rsidR="00FB7CB1" w:rsidRPr="00066694" w:rsidRDefault="00FB7CB1" w:rsidP="003D7160">
      <w:pPr>
        <w:pStyle w:val="Heading3"/>
      </w:pPr>
      <w:bookmarkStart w:id="43" w:name="_Toc228377577"/>
      <w:r w:rsidRPr="00066694">
        <w:t>Scénarios illustrant des défaillances réglementaires</w:t>
      </w:r>
      <w:bookmarkEnd w:id="43"/>
    </w:p>
    <w:p w14:paraId="52795840" w14:textId="77777777" w:rsidR="00FB7CB1" w:rsidRPr="00066694" w:rsidRDefault="00FB7CB1" w:rsidP="00FB7CB1">
      <w:r w:rsidRPr="00066694">
        <w:t xml:space="preserve">Lors de la réunion du comité consultatif du 16 juin 2025, un </w:t>
      </w:r>
      <w:proofErr w:type="spellStart"/>
      <w:r w:rsidRPr="00066694">
        <w:t>cochercheur</w:t>
      </w:r>
      <w:proofErr w:type="spellEnd"/>
      <w:r w:rsidRPr="00066694">
        <w:t xml:space="preserve"> a souligné </w:t>
      </w:r>
      <w:r w:rsidRPr="00066694">
        <w:rPr>
          <w:rStyle w:val="Strong"/>
        </w:rPr>
        <w:t>des lacunes persistantes dans la manière dont l’accessibilité et l’inclusion sont intégrées aux exigences d’emploi et aux normes fédérales</w:t>
      </w:r>
      <w:r w:rsidRPr="00066694">
        <w:t xml:space="preserve">. Il a noté qu’en examinant des descriptions de postes sur des plateformes telles que LinkedIn — ou des cadres nationaux comme la Norme nationale du Canada sur les compétences numériques — l’accessibilité et l’inclusion apparaissent rarement comme des compétences centrales. Le </w:t>
      </w:r>
      <w:proofErr w:type="spellStart"/>
      <w:r w:rsidRPr="00066694">
        <w:t>cochercheur</w:t>
      </w:r>
      <w:proofErr w:type="spellEnd"/>
      <w:r w:rsidRPr="00066694">
        <w:t xml:space="preserve"> s’est dit surpris que ces considérations ne soient pas traitées comme des attentes minimales ou systématiquement intégrées aux rôles affichés, malgré leur pertinence pour de nombreux postes.</w:t>
      </w:r>
    </w:p>
    <w:p w14:paraId="143B7CE0" w14:textId="77777777" w:rsidR="00FB7CB1" w:rsidRPr="00066694" w:rsidRDefault="00FB7CB1" w:rsidP="00FB7CB1">
      <w:r w:rsidRPr="00066694">
        <w:t xml:space="preserve">Une perspective personnelle souligne l’importance d’une accessibilité intégrée : l’expérience vécue et vivante de la sclérose en plaques (SP) a révélé à quel point </w:t>
      </w:r>
      <w:r w:rsidRPr="00066694">
        <w:rPr>
          <w:rStyle w:val="Strong"/>
        </w:rPr>
        <w:t>les besoins en accessibilité sont facilement négligés dans la conception de produits</w:t>
      </w:r>
      <w:r w:rsidRPr="00066694">
        <w:t>. Il y a eu de nombreux moments où un produit ne pouvait pas être utilisé comme prévu lors d’un épisode lié à la SP, faute de considérations de conception tenant compte de la diversité des besoins des utilisateurs.</w:t>
      </w:r>
    </w:p>
    <w:p w14:paraId="493246E3" w14:textId="638566CD" w:rsidR="00FB7CB1" w:rsidRPr="00066694" w:rsidRDefault="00FB7CB1" w:rsidP="00FB7CB1">
      <w:r w:rsidRPr="00066694">
        <w:t>Un enseignant du postsecondaire travaillant dans un établissement sous</w:t>
      </w:r>
      <w:r w:rsidRPr="00066694">
        <w:noBreakHyphen/>
        <w:t xml:space="preserve">financé est constamment incapable de satisfaire aux obligations en matière d’accessibilité, en partie en raison de l’érosion du soutien institutionnel. Des membres clés du personnel — spécialistes des </w:t>
      </w:r>
      <w:r w:rsidR="0091507A">
        <w:t xml:space="preserve">technologies de l’information (TI) </w:t>
      </w:r>
      <w:r w:rsidRPr="00066694">
        <w:t xml:space="preserve">et de l’accessibilité — </w:t>
      </w:r>
      <w:r w:rsidRPr="00066694">
        <w:lastRenderedPageBreak/>
        <w:t>ont quitté leurs fonctions ou ont été réaffectés; les enseignants se sont vu promettre des « ressources partagées » provenant d’un autre établissement déjà surchargé. Par conséquent, chaque demande d’adaptation formulée par un étudiant devient une recherche chronophage de processus, d’outils et de solutions de contournement, dont plusieurs échouent ou ne peuvent être mises en œuvre, ne laissant aucune source fiable d’orientation.</w:t>
      </w:r>
    </w:p>
    <w:p w14:paraId="28D63E12" w14:textId="77777777" w:rsidR="00FB7CB1" w:rsidRPr="00066694" w:rsidRDefault="00FB7CB1" w:rsidP="00FB7CB1">
      <w:r w:rsidRPr="00066694">
        <w:t>La nature de certains programmes implique la présence sur site des étudiants pendant de courtes périodes intensives. Les enjeux d’accessibilité doivent être résolus en quelques jours, faute de quoi les étudiants risquent de ne pas pouvoir participer — et si les problèmes ne sont pas adéquatement réglés, l’étudiant peut perdre son expérience de résidence.</w:t>
      </w:r>
    </w:p>
    <w:p w14:paraId="3E17F695" w14:textId="77777777" w:rsidR="00FB7CB1" w:rsidRPr="00066694" w:rsidRDefault="00FB7CB1" w:rsidP="00FB7CB1">
      <w:r w:rsidRPr="00066694">
        <w:t>Les systèmes institutionnels sont conçus autour de cours traditionnels basés sur des sessions, laissant les programmes innovants ou accélérés sans soutien approprié ou en temps opportun. Les mesures d’adaptation en dehors des formats standards sont souvent traitées comme des « faveurs » discrétionnaires plutôt que comme des exigences légales, renforçant un modèle caritatif et créant un accès inégal et incohérent pour les étudiants.</w:t>
      </w:r>
    </w:p>
    <w:p w14:paraId="385B74E4" w14:textId="77777777" w:rsidR="00FB7CB1" w:rsidRPr="00066694" w:rsidRDefault="00FB7CB1" w:rsidP="00FB7CB1">
      <w:r w:rsidRPr="00066694">
        <w:t>En l’absence de ressources, d’apprentissage et de formation correspondant aux besoins du monde réel, ou de temps pour repenser les programmes, les enseignants se sentent tenus responsables de défaillances systémiques qu’ils ne maîtrisent pas.</w:t>
      </w:r>
    </w:p>
    <w:p w14:paraId="119C550A" w14:textId="55613636" w:rsidR="001F46D7" w:rsidRPr="00066694" w:rsidRDefault="001F46D7" w:rsidP="003D7160">
      <w:pPr>
        <w:pStyle w:val="Heading3"/>
      </w:pPr>
      <w:bookmarkStart w:id="44" w:name="_Toc228377578"/>
      <w:r w:rsidRPr="00066694">
        <w:t xml:space="preserve">Pourquoi les constats issus de la </w:t>
      </w:r>
      <w:proofErr w:type="spellStart"/>
      <w:r w:rsidRPr="00066694">
        <w:t>corecherche</w:t>
      </w:r>
      <w:proofErr w:type="spellEnd"/>
      <w:r w:rsidRPr="00066694">
        <w:t xml:space="preserve"> nous amènent à intégrer l’inclusion et l’accessibilité dans les programmes et la pédagogie</w:t>
      </w:r>
      <w:bookmarkEnd w:id="44"/>
    </w:p>
    <w:p w14:paraId="35772053" w14:textId="77777777" w:rsidR="001F46D7" w:rsidRPr="00066694" w:rsidRDefault="001F46D7" w:rsidP="001F46D7">
      <w:r w:rsidRPr="00066694">
        <w:t xml:space="preserve">Les constats issus de la </w:t>
      </w:r>
      <w:proofErr w:type="spellStart"/>
      <w:r w:rsidRPr="00066694">
        <w:t>corecherche</w:t>
      </w:r>
      <w:proofErr w:type="spellEnd"/>
      <w:r w:rsidRPr="00066694">
        <w:t xml:space="preserve"> montrent que les lacunes en matière d’accessibilité numérique ne sont pas uniquement des problèmes techniques — ce sont des problèmes d’apprentissage. Dans de nombreux secteurs, les personnes éprouvent des difficultés à comprendre, à appliquer et à s’engager de manière significative avec l’accessibilité, car les concepts sont peu familiers, les systèmes sont complexes et les environnements d’apprentissage ne sont pas conçus pour soutenir différentes façons de savoir. Ces constats indiquent clairement la nécessité </w:t>
      </w:r>
      <w:r w:rsidRPr="00066694">
        <w:lastRenderedPageBreak/>
        <w:t>d’intégrer l’inclusion et l’accessibilité dans les programmes et la pédagogie, plutôt que de les traiter comme des sujets secondaires ou des ajouts facultatifs.</w:t>
      </w:r>
    </w:p>
    <w:p w14:paraId="361FD2C4" w14:textId="77777777" w:rsidR="001F46D7" w:rsidRPr="00066694" w:rsidRDefault="001F46D7" w:rsidP="006A4742">
      <w:pPr>
        <w:pStyle w:val="Heading4"/>
      </w:pPr>
      <w:r w:rsidRPr="00066694">
        <w:t>Les apprenants ont besoin d’une exposition précoce, continue et pertinente aux concepts d’accessibilité</w:t>
      </w:r>
    </w:p>
    <w:p w14:paraId="7DE56F08" w14:textId="77777777" w:rsidR="001F46D7" w:rsidRPr="00066694" w:rsidRDefault="001F46D7" w:rsidP="001F46D7">
      <w:r w:rsidRPr="00066694">
        <w:t xml:space="preserve">Les </w:t>
      </w:r>
      <w:proofErr w:type="spellStart"/>
      <w:r w:rsidRPr="00066694">
        <w:t>cochercheurs</w:t>
      </w:r>
      <w:proofErr w:type="spellEnd"/>
      <w:r w:rsidRPr="00066694">
        <w:t xml:space="preserve"> ont souligné que l’accessibilité devrait être enseignée tôt et renforcée tout au long de l’enseignement postsecondaire, de la formation en milieu de travail et de l’apprentissage communautaire. En intégrant l’accessibilité dans les programmes — non pas comme un module autonome, mais à travers les disciplines — les enseignants contribuent à instaurer une compréhension partagée et à normaliser une pensée inclusive. Cela rend les futurs concepteurs, technologues et décideurs plus susceptibles d’appliquer l’accessibilité sans nécessiter une formation distincte ultérieurement.</w:t>
      </w:r>
    </w:p>
    <w:p w14:paraId="65E19132" w14:textId="77777777" w:rsidR="001F46D7" w:rsidRPr="00066694" w:rsidRDefault="001F46D7" w:rsidP="006A4742">
      <w:pPr>
        <w:pStyle w:val="Heading4"/>
      </w:pPr>
      <w:r w:rsidRPr="00066694">
        <w:t>Les personnes apprennent mieux lorsque les contenus sont concrets, contextualisés et reliés à l’expérience vécue</w:t>
      </w:r>
    </w:p>
    <w:p w14:paraId="198C1EC8" w14:textId="77777777" w:rsidR="001F46D7" w:rsidRPr="00066694" w:rsidRDefault="001F46D7" w:rsidP="001F46D7">
      <w:r w:rsidRPr="00066694">
        <w:t>Les participants ont insisté sur l’importance d’apprendre à partir d’exemples concrets, de récits personnels et de l’expérience vécue et vivante du handicap. Cela mène directement à des pratiques pédagogiques telles que la narration, les études de cas, la coanimation avec des experts communautaires et l’intégration de l’expérience vécue comme contenu pédagogique — et non seulement comme intervention ponctuelle. Il s’agit d’approches d’enseignement qui rendent l’inclusion signifiante et mémorable.</w:t>
      </w:r>
    </w:p>
    <w:p w14:paraId="2F859C8C" w14:textId="77777777" w:rsidR="001F46D7" w:rsidRPr="00066694" w:rsidRDefault="001F46D7" w:rsidP="006A4742">
      <w:pPr>
        <w:pStyle w:val="Heading4"/>
      </w:pPr>
      <w:r w:rsidRPr="00066694">
        <w:t>Les différents apprenants nécessitent des parcours et des méthodes différents</w:t>
      </w:r>
    </w:p>
    <w:p w14:paraId="33D3820C" w14:textId="77777777" w:rsidR="001F46D7" w:rsidRPr="00066694" w:rsidRDefault="001F46D7" w:rsidP="001F46D7">
      <w:r w:rsidRPr="00066694">
        <w:t>L’un des constats les plus clairs est qu’aucune méthode d’enseignement unique ne convient à tous. Des contenus accessibles et multimodaux, un langage clair, une participation flexible et des approches modulaires permettent aux apprenants d’aborder les contenus à différents moments et selon différents besoins. Intégrer l’inclusion dans la pédagogie signifie concevoir des leçons qui anticipent la différence, plutôt que d’y répondre après coup.</w:t>
      </w:r>
    </w:p>
    <w:p w14:paraId="5430E25F" w14:textId="77777777" w:rsidR="001F46D7" w:rsidRPr="00066694" w:rsidRDefault="001F46D7" w:rsidP="006A4742">
      <w:pPr>
        <w:pStyle w:val="Heading4"/>
      </w:pPr>
      <w:r w:rsidRPr="00066694">
        <w:lastRenderedPageBreak/>
        <w:t>Les environnements d’apprentissage eux</w:t>
      </w:r>
      <w:r w:rsidRPr="00066694">
        <w:noBreakHyphen/>
        <w:t>mêmes doivent être accessibles et inclusifs</w:t>
      </w:r>
    </w:p>
    <w:p w14:paraId="72693272" w14:textId="77777777" w:rsidR="001F46D7" w:rsidRPr="00066694" w:rsidRDefault="001F46D7" w:rsidP="001F46D7">
      <w:r w:rsidRPr="00066694">
        <w:t xml:space="preserve">Les </w:t>
      </w:r>
      <w:proofErr w:type="spellStart"/>
      <w:r w:rsidRPr="00066694">
        <w:t>cochercheurs</w:t>
      </w:r>
      <w:proofErr w:type="spellEnd"/>
      <w:r w:rsidRPr="00066694">
        <w:t xml:space="preserve"> ont indiqué que des plateformes, des contenus et des outils inaccessibles créent des obstacles avant même le début de l’apprentissage. Intégrer l’inclusion dans la pédagogie implique de choisir dès le départ des outils accessibles, d’offrir plusieurs façons de participer et de veiller à ce que les supports, les consignes et les structures de classe n’excluent pas involontairement les apprenants. Cela transforme l’accessibilité, qui passe d’une liste de vérification technique à un fondement de bonnes pratiques pédagogiques.</w:t>
      </w:r>
    </w:p>
    <w:p w14:paraId="48C13ABF" w14:textId="434EC665" w:rsidR="001F46D7" w:rsidRPr="00066694" w:rsidRDefault="001F46D7" w:rsidP="006A4742">
      <w:pPr>
        <w:pStyle w:val="Heading4"/>
      </w:pPr>
      <w:r w:rsidRPr="00066694">
        <w:t xml:space="preserve">La </w:t>
      </w:r>
      <w:proofErr w:type="spellStart"/>
      <w:r w:rsidR="006B4EEB">
        <w:t>co-conception</w:t>
      </w:r>
      <w:proofErr w:type="spellEnd"/>
      <w:r w:rsidRPr="00066694">
        <w:t xml:space="preserve"> et la collaboration deviennent des pratiques pédagogiques</w:t>
      </w:r>
    </w:p>
    <w:p w14:paraId="37F78AA1" w14:textId="355D80A1" w:rsidR="001F46D7" w:rsidRPr="00066694" w:rsidRDefault="001F46D7" w:rsidP="001F46D7">
      <w:r w:rsidRPr="00066694">
        <w:t xml:space="preserve">Étant donné que les activités de </w:t>
      </w:r>
      <w:proofErr w:type="spellStart"/>
      <w:r w:rsidR="006B4EEB">
        <w:t>co-conception</w:t>
      </w:r>
      <w:proofErr w:type="spellEnd"/>
      <w:r w:rsidRPr="00066694">
        <w:t xml:space="preserve"> ont aidé les participants à comprendre des systèmes complexes, ces constats suggèrent d’intégrer la </w:t>
      </w:r>
      <w:proofErr w:type="spellStart"/>
      <w:r w:rsidR="006B4EEB">
        <w:t>co-conception</w:t>
      </w:r>
      <w:proofErr w:type="spellEnd"/>
      <w:r w:rsidRPr="00066694">
        <w:t xml:space="preserve"> comme approche pédagogique. Lorsque les apprenants collaborent, testent des idées, itèrent et élaborent des solutions ensemble, ils intègrent l’accessibilité comme une responsabilité partagée plutôt que comme un exercice de conformité distinct. La </w:t>
      </w:r>
      <w:proofErr w:type="spellStart"/>
      <w:r w:rsidR="006B4EEB">
        <w:t>co-conception</w:t>
      </w:r>
      <w:proofErr w:type="spellEnd"/>
      <w:r w:rsidRPr="00066694">
        <w:t xml:space="preserve"> devient à la fois une méthode d’enseignement et un état d’esprit.</w:t>
      </w:r>
    </w:p>
    <w:p w14:paraId="2E8E02C7" w14:textId="77777777" w:rsidR="001F46D7" w:rsidRPr="00066694" w:rsidRDefault="001F46D7" w:rsidP="006A4742">
      <w:pPr>
        <w:pStyle w:val="Heading4"/>
      </w:pPr>
      <w:r w:rsidRPr="00066694">
        <w:t>Les systèmes éducatifs jouent un rôle essentiel dans la formation des pratiques professionnelles</w:t>
      </w:r>
    </w:p>
    <w:p w14:paraId="190D604A" w14:textId="77777777" w:rsidR="001F46D7" w:rsidRPr="00066694" w:rsidRDefault="001F46D7" w:rsidP="001F46D7">
      <w:r w:rsidRPr="00066694">
        <w:t>Les participants ont noté que l’accessibilité est largement absente des descriptions de poste, des normes professionnelles et des cadres de compétences. L’intégration de l’inclusion et de l’accessibilité dans l’ensemble des programmes contribue à transformer les attentes relatives à la compétence professionnelle. En normalisant ces principes dans l’éducation, les diplômés les intègrent dans leurs milieux de travail futurs, renforçant ainsi l’accessibilité à l’échelle du système plutôt que de s’en remettre à des interventions ultérieures.</w:t>
      </w:r>
    </w:p>
    <w:p w14:paraId="3133C21D" w14:textId="77777777" w:rsidR="001F46D7" w:rsidRPr="00066694" w:rsidRDefault="001F46D7" w:rsidP="006A4742">
      <w:pPr>
        <w:pStyle w:val="Heading4"/>
      </w:pPr>
      <w:r w:rsidRPr="00066694">
        <w:lastRenderedPageBreak/>
        <w:t>L’intégration de l’accessibilité favorise l’amélioration continue et l’adaptabilité</w:t>
      </w:r>
    </w:p>
    <w:p w14:paraId="29AA9419" w14:textId="77777777" w:rsidR="001F46D7" w:rsidRPr="00066694" w:rsidRDefault="001F46D7" w:rsidP="001F46D7">
      <w:r w:rsidRPr="00066694">
        <w:t>Compte tenu du rythme des changements technologiques, les apprenants ont besoin d’habitudes — et pas seulement de connaissances. Intégrer l’accessibilité dans les programmes enseigne une pensée itérative, la réflexion, les boucles de rétroaction et l’attente que les besoins en accessibilité évolueront. Cela soutient l’apprentissage tout au long de la vie et prévient les régressions en matière d’accessibilité lors de mises à jour rapides ou de changements de priorités.</w:t>
      </w:r>
    </w:p>
    <w:p w14:paraId="3A682FAA" w14:textId="1751B1B7" w:rsidR="00617BFA" w:rsidRPr="00066694" w:rsidRDefault="00617BFA" w:rsidP="003D7160">
      <w:pPr>
        <w:pStyle w:val="Heading3"/>
      </w:pPr>
      <w:bookmarkStart w:id="45" w:name="_Toc228377579"/>
      <w:r w:rsidRPr="00066694">
        <w:t>Rétroaction de la communauté</w:t>
      </w:r>
      <w:bookmarkEnd w:id="45"/>
    </w:p>
    <w:p w14:paraId="49F96A6B" w14:textId="77777777" w:rsidR="00617BFA" w:rsidRPr="00066694" w:rsidRDefault="00617BFA" w:rsidP="00B94210">
      <w:r w:rsidRPr="00066694">
        <w:t xml:space="preserve">Les participants de la </w:t>
      </w:r>
      <w:proofErr w:type="spellStart"/>
      <w:r w:rsidRPr="00066694">
        <w:t>corecherche</w:t>
      </w:r>
      <w:proofErr w:type="spellEnd"/>
      <w:r w:rsidRPr="00066694">
        <w:t xml:space="preserve"> 2 sont revenus pour examiner les modèles qui ont été éclairés par leurs contributions. Les rétroactions concernant le Cadre d’apprentissage inclusif portaient notamment sur l’affinement des valeurs directrices, le renforcement des exemples et l’amélioration de la clarté pour les enseignants et les apprenants. Les commentaires suivants des réviseurs peuvent orienter les prochaines étapes et phases d’élaboration du cadre.</w:t>
      </w:r>
    </w:p>
    <w:p w14:paraId="007466AA" w14:textId="2C0FF71D" w:rsidR="00617BFA" w:rsidRPr="00066694" w:rsidRDefault="00617BFA" w:rsidP="00B94210">
      <w:r w:rsidRPr="00066694">
        <w:t xml:space="preserve">Les réviseurs ont suggéré d’ajuster la collaboration et la </w:t>
      </w:r>
      <w:proofErr w:type="spellStart"/>
      <w:r w:rsidR="006B4EEB">
        <w:t>co-conception</w:t>
      </w:r>
      <w:proofErr w:type="spellEnd"/>
      <w:r w:rsidRPr="00066694">
        <w:t xml:space="preserve"> afin que le « niveau 3 soit participatif et le niveau 4 corresponde à la </w:t>
      </w:r>
      <w:proofErr w:type="spellStart"/>
      <w:r w:rsidR="006B4EEB">
        <w:t>co-conception</w:t>
      </w:r>
      <w:proofErr w:type="spellEnd"/>
      <w:r w:rsidRPr="00066694">
        <w:t xml:space="preserve"> », notant que des éléments comme la « rémunération équitable » devraient relever du niveau 3 plutôt que du niveau Expansion. Certains ont indiqué que certains principes directeurs « pourraient ne pas convenir à certains types de formation… sans interaction humaine », et plusieurs ont demandé des ressources plus concrètes : « des exemples plus précis et concrets permettant aux enseignants de savoir à quoi ressemblerait la réussite », y compris des stratégies et des exemples propres aux disciplines pour chaque principe directeur. Les réviseurs ont apprécié que le modèle « aide l’utilisateur à comprendre exactement le parcours qu’il va suivre » et l’encourage à « poser des questions lorsque les résultats ne sont pas ceux attendus ». Ils ont noté que la mise en œuvre nécessiterait des ressources dédiées et ont suggéré de le mentionner explicitement.</w:t>
      </w:r>
    </w:p>
    <w:p w14:paraId="0C93286E" w14:textId="77777777" w:rsidR="00617BFA" w:rsidRPr="00066694" w:rsidRDefault="00617BFA" w:rsidP="00B94210">
      <w:r w:rsidRPr="00066694">
        <w:t xml:space="preserve">Les commentaires propres aux enseignants comprenaient la reconnaissance de « l’excellence pédagogique de l’enseignant dans la matière enseignée », l’établissement de liens entre les obstacles et la législation (« aucune discrimination… lien avec la législation pertinente »), la prise en compte des différences culturelles et la clarification du « rôle des personnes handicapées ». Certains ont jugé qu’il était « peu </w:t>
      </w:r>
      <w:r w:rsidRPr="00066694">
        <w:lastRenderedPageBreak/>
        <w:t>clair si les pratiques mentionnées permettront de créer un environnement d’apprentissage » et ont appelé à des possibilités d’apprentissage fondamentales pour les enseignants « n’ayant aucune expérience dans la conception de contenus inclusifs », y compris une « formation à la sensibilisation et à l’usage du langage » ainsi qu’un ancrage plus solide dans les perspectives autochtones.</w:t>
      </w:r>
    </w:p>
    <w:p w14:paraId="0482BEEF" w14:textId="77777777" w:rsidR="00617BFA" w:rsidRPr="00066694" w:rsidRDefault="00617BFA" w:rsidP="00B94210">
      <w:r w:rsidRPr="00066694">
        <w:t>La souplesse, l’apprentissage continu et l’inclusion ont été mis en avant comme des forces, en particulier l’attention portée par le modèle 2 aux perspectives autochtones afin que « personne ne soit exclu », ainsi que la possibilité d’un « essai</w:t>
      </w:r>
      <w:r w:rsidRPr="00066694">
        <w:noBreakHyphen/>
        <w:t>erreur dans la manière dont les processus inclusifs et adaptables sont mis en œuvre ». Les réviseurs ont apprécié l’accent mis sur la « recherche et le partage des enseignements » et ont accordé une grande valeur à des exemples détaillés par domaine, soulignant que de nombreuses normes exigent l’inclusion sans fournir d’orientation concrète. Une critique majeure concernait le manque de précision au sujet des environnements numériques accessibles : « il ne semble pas réellement aborder la question du domaine numérique accessible », et le modèle devrait expliquer « quels enjeux chaque type de handicap rencontre avec la structure actuelle de la programmation » et comment y répondre sans exclusion.</w:t>
      </w:r>
    </w:p>
    <w:p w14:paraId="26E393EE" w14:textId="77777777" w:rsidR="00617BFA" w:rsidRPr="00066694" w:rsidRDefault="00617BFA" w:rsidP="00B94210">
      <w:r w:rsidRPr="00066694">
        <w:t>Parallèlement, les réviseurs ont exprimé un fort appui aux fondements du cadre : « j’apprécie la façon dont vous tentez d’établir une base de compréhension et un cadre pour une planification empreinte d’empathie », et ont souligné qu’il commence par l’inclusion plutôt que de la traiter comme un ajout tardif. Plusieurs personnes ont « absolument adoré l’idée de commencer la formation à l’accessibilité à l’école », notant son potentiel pour prévenir les préjugés et créer des environnements où « la divulgation [du handicap] n’est pas nécessaire… rendant l’environnement plus adapté à tous ». L’orientation vers l’action a été saluée — « il fournit des étapes claires sur ce que les personnes peuvent faire pour améliorer l’accessibilité » — et les réviseurs ont apprécié que le cadre « inclue toutes les formes de différence, pas seulement le handicap », encourageant les enseignants à l’utiliser « qu’ils pensent ou non avoir des élèves en situation de handicap », puisque de nombreux apprenants sont non diagnostiqués ou n’ont pas divulgué leur situation.</w:t>
      </w:r>
    </w:p>
    <w:p w14:paraId="5F0902BD" w14:textId="62EE47C6" w:rsidR="00467594" w:rsidRPr="00066694" w:rsidRDefault="00467594" w:rsidP="00467594">
      <w:pPr>
        <w:pStyle w:val="Heading2"/>
      </w:pPr>
      <w:bookmarkStart w:id="46" w:name="_Toc228377580"/>
      <w:r w:rsidRPr="00066694">
        <w:lastRenderedPageBreak/>
        <w:t>Cadre d’inclusion numérique</w:t>
      </w:r>
      <w:bookmarkEnd w:id="46"/>
    </w:p>
    <w:p w14:paraId="77BB037E" w14:textId="261DCAE8" w:rsidR="00467594" w:rsidRPr="00066694" w:rsidRDefault="00467594" w:rsidP="006A4742">
      <w:r w:rsidRPr="00066694">
        <w:t xml:space="preserve">Le groupe de travail s’est concentré sur les approches relevant du thème Innovation et technologies émergentes, en examinant plus particulièrement comment l’accessibilité peut être intégrée à la création et au déploiement de nouveaux outils numériques dès le départ. L’objectif du groupe était de créer un guide pratique, une boîte à outils ou une cartographie des processus, fondé sur l’expérience vécue, afin d’aider les parties prenantes de l’industrie et les organisations à adopter des pratiques numériques plus inclusives. Après avoir examiné l’ensemble des enseignements issus des trois premières activités de </w:t>
      </w:r>
      <w:proofErr w:type="spellStart"/>
      <w:r w:rsidRPr="00066694">
        <w:t>corecherche</w:t>
      </w:r>
      <w:proofErr w:type="spellEnd"/>
      <w:r w:rsidRPr="00066694">
        <w:t xml:space="preserve"> et de </w:t>
      </w:r>
      <w:proofErr w:type="spellStart"/>
      <w:r w:rsidR="006B4EEB">
        <w:t>co-conception</w:t>
      </w:r>
      <w:proofErr w:type="spellEnd"/>
      <w:r w:rsidRPr="00066694">
        <w:t>, le modèle du Cadre d’inclusion numérique (CIN) a été élaboré.</w:t>
      </w:r>
    </w:p>
    <w:p w14:paraId="5C81FC1F" w14:textId="7A3B917E" w:rsidR="00467594" w:rsidRPr="00066694" w:rsidRDefault="00467594" w:rsidP="00467594">
      <w:pPr>
        <w:pStyle w:val="Heading3"/>
      </w:pPr>
      <w:bookmarkStart w:id="47" w:name="_Toc228377581"/>
      <w:r w:rsidRPr="00066694">
        <w:t xml:space="preserve">Enseignements issus de la </w:t>
      </w:r>
      <w:proofErr w:type="spellStart"/>
      <w:r w:rsidRPr="00066694">
        <w:t>corecherche</w:t>
      </w:r>
      <w:bookmarkEnd w:id="47"/>
      <w:proofErr w:type="spellEnd"/>
    </w:p>
    <w:p w14:paraId="01B21B24" w14:textId="77777777" w:rsidR="00467594" w:rsidRPr="00066694" w:rsidRDefault="00467594" w:rsidP="00013F02">
      <w:r w:rsidRPr="00066694">
        <w:t xml:space="preserve">Les travaux de </w:t>
      </w:r>
      <w:proofErr w:type="spellStart"/>
      <w:r w:rsidRPr="00066694">
        <w:t>corecherche</w:t>
      </w:r>
      <w:proofErr w:type="spellEnd"/>
      <w:r w:rsidRPr="00066694">
        <w:t xml:space="preserve"> ont mis en évidence que la « conformité technique » peut néanmoins mener à l’exclusion lorsque des systèmes soutenus par l’IA, qui prennent des décisions, reposent sur des hypothèses normatives, manquent de supervision humaine et n’offrent pas d’explications en langage clair ni de voies de recours accessibles. Les </w:t>
      </w:r>
      <w:proofErr w:type="spellStart"/>
      <w:r w:rsidRPr="00066694">
        <w:t>cochercheurs</w:t>
      </w:r>
      <w:proofErr w:type="spellEnd"/>
      <w:r w:rsidRPr="00066694">
        <w:t xml:space="preserve"> ont souligné que l’inclusion numérique se vit comme la capacité quotidienne de participer — présenter une demande, apprendre, travailler, accéder à des services et contribuer comme créateur — et non simplement comme une série de correctifs d’interface.</w:t>
      </w:r>
    </w:p>
    <w:p w14:paraId="59C03BC5" w14:textId="77777777" w:rsidR="00013F02" w:rsidRPr="00066694" w:rsidRDefault="00013F02" w:rsidP="00013F02">
      <w:pPr>
        <w:pStyle w:val="Heading4"/>
      </w:pPr>
      <w:r w:rsidRPr="00066694">
        <w:t>Thèmes clés identifiés</w:t>
      </w:r>
    </w:p>
    <w:p w14:paraId="3EC1D599" w14:textId="77777777" w:rsidR="00013F02" w:rsidRPr="00066694" w:rsidRDefault="00013F02" w:rsidP="00E273D7">
      <w:pPr>
        <w:pStyle w:val="ListParagraph"/>
        <w:numPr>
          <w:ilvl w:val="0"/>
          <w:numId w:val="37"/>
        </w:numPr>
      </w:pPr>
      <w:r w:rsidRPr="00066694">
        <w:t xml:space="preserve">Le groupe de travail a identifié six thèmes récurrents dans la </w:t>
      </w:r>
      <w:proofErr w:type="spellStart"/>
      <w:r w:rsidRPr="00066694">
        <w:t>corecherche</w:t>
      </w:r>
      <w:proofErr w:type="spellEnd"/>
      <w:r w:rsidRPr="00066694">
        <w:t>, qui constituent la base du modèle :</w:t>
      </w:r>
    </w:p>
    <w:p w14:paraId="2D2C310A" w14:textId="77777777" w:rsidR="00013F02" w:rsidRPr="00066694" w:rsidRDefault="00013F02" w:rsidP="00E273D7">
      <w:pPr>
        <w:pStyle w:val="ListParagraph"/>
        <w:numPr>
          <w:ilvl w:val="0"/>
          <w:numId w:val="37"/>
        </w:numPr>
      </w:pPr>
      <w:proofErr w:type="gramStart"/>
      <w:r w:rsidRPr="00066694">
        <w:t>l’inclusion</w:t>
      </w:r>
      <w:proofErr w:type="gramEnd"/>
      <w:r w:rsidRPr="00066694">
        <w:t xml:space="preserve"> doit être intégrée au processus d’innovation, et non ajoutée après le déploiement;</w:t>
      </w:r>
    </w:p>
    <w:p w14:paraId="13621A09" w14:textId="77777777" w:rsidR="00013F02" w:rsidRPr="00066694" w:rsidRDefault="00013F02" w:rsidP="00E273D7">
      <w:pPr>
        <w:pStyle w:val="ListParagraph"/>
        <w:numPr>
          <w:ilvl w:val="0"/>
          <w:numId w:val="37"/>
        </w:numPr>
      </w:pPr>
      <w:proofErr w:type="gramStart"/>
      <w:r w:rsidRPr="00066694">
        <w:t>l’expérience</w:t>
      </w:r>
      <w:proofErr w:type="gramEnd"/>
      <w:r w:rsidRPr="00066694">
        <w:t xml:space="preserve"> vécue et vivante constitue une expertise légitime et doit être dotée de ressources, rémunérée et renforcée;</w:t>
      </w:r>
    </w:p>
    <w:p w14:paraId="358D9719" w14:textId="77777777" w:rsidR="00013F02" w:rsidRPr="00066694" w:rsidRDefault="00013F02" w:rsidP="00E273D7">
      <w:pPr>
        <w:pStyle w:val="ListParagraph"/>
        <w:numPr>
          <w:ilvl w:val="0"/>
          <w:numId w:val="37"/>
        </w:numPr>
      </w:pPr>
      <w:proofErr w:type="gramStart"/>
      <w:r w:rsidRPr="00066694">
        <w:t>les</w:t>
      </w:r>
      <w:proofErr w:type="gramEnd"/>
      <w:r w:rsidRPr="00066694">
        <w:t xml:space="preserve"> droits décisionnels doivent demeurer en place — en particulier lorsque l’IA contrôle l’accès, l’admissibilité, l’identité ou la classification;</w:t>
      </w:r>
    </w:p>
    <w:p w14:paraId="13EA6D08" w14:textId="77777777" w:rsidR="00013F02" w:rsidRPr="00066694" w:rsidRDefault="00013F02" w:rsidP="00E273D7">
      <w:pPr>
        <w:pStyle w:val="ListParagraph"/>
        <w:numPr>
          <w:ilvl w:val="0"/>
          <w:numId w:val="37"/>
        </w:numPr>
      </w:pPr>
      <w:proofErr w:type="gramStart"/>
      <w:r w:rsidRPr="00066694">
        <w:t>l’«</w:t>
      </w:r>
      <w:proofErr w:type="gramEnd"/>
      <w:r w:rsidRPr="00066694">
        <w:t xml:space="preserve"> impact » doit être vérifié dans des contextes réels à l’aide de données quantitatives et de données probantes narratives;</w:t>
      </w:r>
    </w:p>
    <w:p w14:paraId="2365824E" w14:textId="77777777" w:rsidR="00013F02" w:rsidRPr="00066694" w:rsidRDefault="00013F02" w:rsidP="00E273D7">
      <w:pPr>
        <w:pStyle w:val="ListParagraph"/>
        <w:numPr>
          <w:ilvl w:val="0"/>
          <w:numId w:val="37"/>
        </w:numPr>
      </w:pPr>
      <w:proofErr w:type="gramStart"/>
      <w:r w:rsidRPr="00066694">
        <w:lastRenderedPageBreak/>
        <w:t>la</w:t>
      </w:r>
      <w:proofErr w:type="gramEnd"/>
      <w:r w:rsidRPr="00066694">
        <w:t xml:space="preserve"> transparence et l’explicabilité sont nécessaires pour réduire la charge cognitive et soutenir la responsabilisation;</w:t>
      </w:r>
    </w:p>
    <w:p w14:paraId="0844BF3C" w14:textId="77777777" w:rsidR="00013F02" w:rsidRPr="00066694" w:rsidRDefault="00013F02" w:rsidP="00E273D7">
      <w:pPr>
        <w:pStyle w:val="ListParagraph"/>
        <w:numPr>
          <w:ilvl w:val="0"/>
          <w:numId w:val="37"/>
        </w:numPr>
      </w:pPr>
      <w:proofErr w:type="gramStart"/>
      <w:r w:rsidRPr="00066694">
        <w:t>la</w:t>
      </w:r>
      <w:proofErr w:type="gramEnd"/>
      <w:r w:rsidRPr="00066694">
        <w:t xml:space="preserve"> gestion des relations avec la communauté des personnes handicapées doit être continue — la réciprocité ne s’arrête pas au lancement.</w:t>
      </w:r>
    </w:p>
    <w:p w14:paraId="5872767D" w14:textId="2ABFA052" w:rsidR="002C0808" w:rsidRPr="00066694" w:rsidRDefault="002C0808" w:rsidP="007B1CB4">
      <w:pPr>
        <w:pStyle w:val="Heading4"/>
      </w:pPr>
      <w:r w:rsidRPr="00066694">
        <w:t xml:space="preserve">Enseignements de </w:t>
      </w:r>
      <w:proofErr w:type="spellStart"/>
      <w:r w:rsidR="006B4EEB">
        <w:t>co-conception</w:t>
      </w:r>
      <w:proofErr w:type="spellEnd"/>
      <w:r w:rsidRPr="00066694">
        <w:t xml:space="preserve"> ayant orienté notre direction</w:t>
      </w:r>
    </w:p>
    <w:p w14:paraId="3A387965" w14:textId="77777777" w:rsidR="002C0808" w:rsidRPr="00066694" w:rsidRDefault="002C0808" w:rsidP="002C0808">
      <w:r w:rsidRPr="00066694">
        <w:t xml:space="preserve">Les constats issus de la </w:t>
      </w:r>
      <w:proofErr w:type="spellStart"/>
      <w:r w:rsidRPr="00066694">
        <w:t>corecherche</w:t>
      </w:r>
      <w:proofErr w:type="spellEnd"/>
      <w:r w:rsidRPr="00066694">
        <w:t xml:space="preserve"> qui ont façonné le cadre du CIN comprennent :</w:t>
      </w:r>
    </w:p>
    <w:p w14:paraId="2395E552" w14:textId="77777777" w:rsidR="002C0808" w:rsidRPr="00066694" w:rsidRDefault="002C0808" w:rsidP="00E273D7">
      <w:pPr>
        <w:pStyle w:val="ListParagraph"/>
        <w:numPr>
          <w:ilvl w:val="0"/>
          <w:numId w:val="39"/>
        </w:numPr>
      </w:pPr>
      <w:r w:rsidRPr="00066694">
        <w:rPr>
          <w:b/>
          <w:bCs/>
        </w:rPr>
        <w:t>Passer d’une évaluation ponctuelle à une approche axée sur les processus :</w:t>
      </w:r>
      <w:r w:rsidRPr="00066694">
        <w:t xml:space="preserve"> Les audits d’accessibilité réalisés à la fin d’un projet sont insuffisants; l’inclusion doit être réglementée comme un processus continu tout au long du cycle de développement. (</w:t>
      </w:r>
      <w:proofErr w:type="spellStart"/>
      <w:r w:rsidRPr="00066694">
        <w:t>Corecherche</w:t>
      </w:r>
      <w:proofErr w:type="spellEnd"/>
      <w:r w:rsidRPr="00066694">
        <w:t xml:space="preserve"> 3)</w:t>
      </w:r>
    </w:p>
    <w:p w14:paraId="488B3528" w14:textId="77777777" w:rsidR="002C0808" w:rsidRPr="00066694" w:rsidRDefault="002C0808" w:rsidP="00E273D7">
      <w:pPr>
        <w:pStyle w:val="ListParagraph"/>
        <w:numPr>
          <w:ilvl w:val="0"/>
          <w:numId w:val="39"/>
        </w:numPr>
      </w:pPr>
      <w:r w:rsidRPr="00066694">
        <w:rPr>
          <w:b/>
          <w:bCs/>
        </w:rPr>
        <w:t>Limites des listes de vérification techniques :</w:t>
      </w:r>
      <w:r w:rsidRPr="00066694">
        <w:t xml:space="preserve"> Le fait de « cocher des cases » pour des normes comme les WCAG passe souvent à côté de la complexité et de la diversité des situations de handicap. (</w:t>
      </w:r>
      <w:proofErr w:type="spellStart"/>
      <w:r w:rsidRPr="00066694">
        <w:t>Corecherche</w:t>
      </w:r>
      <w:proofErr w:type="spellEnd"/>
      <w:r w:rsidRPr="00066694">
        <w:t xml:space="preserve"> 2)</w:t>
      </w:r>
    </w:p>
    <w:p w14:paraId="1F832C7B" w14:textId="77777777" w:rsidR="002C0808" w:rsidRPr="00066694" w:rsidRDefault="002C0808" w:rsidP="00E273D7">
      <w:pPr>
        <w:pStyle w:val="ListParagraph"/>
        <w:numPr>
          <w:ilvl w:val="0"/>
          <w:numId w:val="39"/>
        </w:numPr>
      </w:pPr>
      <w:r w:rsidRPr="00066694">
        <w:rPr>
          <w:b/>
          <w:bCs/>
        </w:rPr>
        <w:t>Droit à une supervision humaine :</w:t>
      </w:r>
      <w:r w:rsidRPr="00066694">
        <w:t xml:space="preserve"> Les systèmes automatisés (IA) ne doivent pas remplacer le jugement humain dans les décisions à enjeux élevés; le principe d</w:t>
      </w:r>
      <w:proofErr w:type="gramStart"/>
      <w:r w:rsidRPr="00066694">
        <w:t>’«</w:t>
      </w:r>
      <w:proofErr w:type="gramEnd"/>
      <w:r w:rsidRPr="00066694">
        <w:t xml:space="preserve"> humain dans la boucle » est une exigence pour protéger la dignité. (</w:t>
      </w:r>
      <w:proofErr w:type="spellStart"/>
      <w:r w:rsidRPr="00066694">
        <w:t>Corecherche</w:t>
      </w:r>
      <w:proofErr w:type="spellEnd"/>
      <w:r w:rsidRPr="00066694">
        <w:t xml:space="preserve"> 3)</w:t>
      </w:r>
    </w:p>
    <w:p w14:paraId="064E2236" w14:textId="77777777" w:rsidR="002C0808" w:rsidRPr="00066694" w:rsidRDefault="002C0808" w:rsidP="00E273D7">
      <w:pPr>
        <w:pStyle w:val="ListParagraph"/>
        <w:numPr>
          <w:ilvl w:val="0"/>
          <w:numId w:val="39"/>
        </w:numPr>
      </w:pPr>
      <w:r w:rsidRPr="00066694">
        <w:rPr>
          <w:b/>
          <w:bCs/>
        </w:rPr>
        <w:t>Langage clair :</w:t>
      </w:r>
      <w:r w:rsidRPr="00066694">
        <w:t xml:space="preserve"> L’exclusion numérique est fréquemment causée par un langage opaque et complexe dans les interfaces et les processus de recours, et non uniquement par des défauts techniques. (CR2)</w:t>
      </w:r>
    </w:p>
    <w:p w14:paraId="7E831594" w14:textId="77777777" w:rsidR="002C0808" w:rsidRPr="00066694" w:rsidRDefault="002C0808" w:rsidP="00E273D7">
      <w:pPr>
        <w:pStyle w:val="ListParagraph"/>
        <w:numPr>
          <w:ilvl w:val="0"/>
          <w:numId w:val="39"/>
        </w:numPr>
      </w:pPr>
      <w:r w:rsidRPr="00066694">
        <w:rPr>
          <w:b/>
          <w:bCs/>
        </w:rPr>
        <w:t>L’expérience vécue comme expertise :</w:t>
      </w:r>
      <w:r w:rsidRPr="00066694">
        <w:t xml:space="preserve"> L’inclusion signifie rémunérer et outiller les personnes en situation de handicap comme coconcepteurs actifs, plutôt que de les utiliser uniquement comme sujets de test. (</w:t>
      </w:r>
      <w:proofErr w:type="spellStart"/>
      <w:r w:rsidRPr="00066694">
        <w:t>Corecherche</w:t>
      </w:r>
      <w:proofErr w:type="spellEnd"/>
      <w:r w:rsidRPr="00066694">
        <w:t xml:space="preserve"> 3)</w:t>
      </w:r>
    </w:p>
    <w:p w14:paraId="05DFD62A" w14:textId="77777777" w:rsidR="002C0808" w:rsidRPr="00066694" w:rsidRDefault="002C0808" w:rsidP="00E273D7">
      <w:pPr>
        <w:pStyle w:val="ListParagraph"/>
        <w:numPr>
          <w:ilvl w:val="0"/>
          <w:numId w:val="39"/>
        </w:numPr>
      </w:pPr>
      <w:r w:rsidRPr="00066694">
        <w:rPr>
          <w:b/>
          <w:bCs/>
        </w:rPr>
        <w:t>L’impact plutôt que la conformité :</w:t>
      </w:r>
      <w:r w:rsidRPr="00066694">
        <w:t xml:space="preserve"> La réussite doit être mesurée en fonction de la capacité réelle d’une personne à accomplir une tâche et de son sentiment d’appartenance, et non seulement par le respect de spécifications techniques. (</w:t>
      </w:r>
      <w:proofErr w:type="spellStart"/>
      <w:r w:rsidRPr="00066694">
        <w:t>Corecherche</w:t>
      </w:r>
      <w:proofErr w:type="spellEnd"/>
      <w:r w:rsidRPr="00066694">
        <w:t xml:space="preserve"> 2)</w:t>
      </w:r>
    </w:p>
    <w:p w14:paraId="7727C56C" w14:textId="77777777" w:rsidR="002C0808" w:rsidRPr="00066694" w:rsidRDefault="002C0808" w:rsidP="007B1CB4">
      <w:pPr>
        <w:pStyle w:val="Heading4"/>
      </w:pPr>
      <w:r w:rsidRPr="00066694">
        <w:t>Scénarios illustrant des défaillances réglementaires</w:t>
      </w:r>
    </w:p>
    <w:p w14:paraId="4BCDBAF7" w14:textId="77777777" w:rsidR="002C0808" w:rsidRPr="00066694" w:rsidRDefault="002C0808" w:rsidP="002C0808">
      <w:r w:rsidRPr="00066694">
        <w:t>Plusieurs défaillances réglementaires systémiques et spécifiques liées aux technologies émergentes ont été identifiées :</w:t>
      </w:r>
    </w:p>
    <w:p w14:paraId="2E8A83F4" w14:textId="77777777" w:rsidR="002C0808" w:rsidRPr="00066694" w:rsidRDefault="002C0808" w:rsidP="00E273D7">
      <w:pPr>
        <w:numPr>
          <w:ilvl w:val="0"/>
          <w:numId w:val="38"/>
        </w:numPr>
      </w:pPr>
      <w:r w:rsidRPr="00066694">
        <w:rPr>
          <w:rStyle w:val="Strong"/>
        </w:rPr>
        <w:lastRenderedPageBreak/>
        <w:t>Exclusion de l’expérience vécue dans l’innovation :</w:t>
      </w:r>
      <w:r w:rsidRPr="00066694">
        <w:t xml:space="preserve"> Les processus utilisés pour développer et innover dans le domaine des technologies numériques, notamment l’IA, omettent d’intégrer dès le départ les perspectives et l’expertise de la communauté des personnes handicapées.</w:t>
      </w:r>
    </w:p>
    <w:p w14:paraId="12F4E28A" w14:textId="1198BC9F" w:rsidR="002C0808" w:rsidRPr="00066694" w:rsidRDefault="002C0808" w:rsidP="00E273D7">
      <w:pPr>
        <w:numPr>
          <w:ilvl w:val="0"/>
          <w:numId w:val="38"/>
        </w:numPr>
      </w:pPr>
      <w:r w:rsidRPr="00066694">
        <w:rPr>
          <w:rStyle w:val="Strong"/>
        </w:rPr>
        <w:t>Absence d</w:t>
      </w:r>
      <w:proofErr w:type="gramStart"/>
      <w:r w:rsidRPr="00066694">
        <w:rPr>
          <w:rStyle w:val="Strong"/>
        </w:rPr>
        <w:t>’«</w:t>
      </w:r>
      <w:proofErr w:type="gramEnd"/>
      <w:r w:rsidRPr="00066694">
        <w:rPr>
          <w:rStyle w:val="Strong"/>
        </w:rPr>
        <w:t xml:space="preserve"> humain dans la boucle » (H</w:t>
      </w:r>
      <w:r w:rsidR="001E42CF">
        <w:rPr>
          <w:rStyle w:val="Strong"/>
        </w:rPr>
        <w:t>DLB</w:t>
      </w:r>
      <w:r w:rsidRPr="00066694">
        <w:rPr>
          <w:rStyle w:val="Strong"/>
        </w:rPr>
        <w:t>) :</w:t>
      </w:r>
      <w:r w:rsidRPr="00066694">
        <w:t xml:space="preserve"> Les systèmes manquent souvent de cadres de supervision humaine, ce qui mène à des décisions autonomes pouvant être inappropriées ou préjudiciables pour des personnes ayant des besoins divers.</w:t>
      </w:r>
    </w:p>
    <w:p w14:paraId="57A372C4" w14:textId="77777777" w:rsidR="002C0808" w:rsidRPr="00066694" w:rsidRDefault="002C0808" w:rsidP="00E273D7">
      <w:pPr>
        <w:numPr>
          <w:ilvl w:val="0"/>
          <w:numId w:val="38"/>
        </w:numPr>
      </w:pPr>
      <w:r w:rsidRPr="00066694">
        <w:rPr>
          <w:rStyle w:val="Strong"/>
        </w:rPr>
        <w:t>Recours à des données « normatives » :</w:t>
      </w:r>
      <w:r w:rsidRPr="00066694">
        <w:t xml:space="preserve"> Les décisions fondées sur l’IA reposent souvent sur des normes qui ne tiennent pas compte des personnes atypiques ou de la diversité des limitations fonctionnelles.</w:t>
      </w:r>
    </w:p>
    <w:p w14:paraId="3476B09B" w14:textId="77777777" w:rsidR="002C0808" w:rsidRPr="00066694" w:rsidRDefault="002C0808" w:rsidP="00E273D7">
      <w:pPr>
        <w:numPr>
          <w:ilvl w:val="0"/>
          <w:numId w:val="38"/>
        </w:numPr>
      </w:pPr>
      <w:r w:rsidRPr="00066694">
        <w:rPr>
          <w:rStyle w:val="Strong"/>
        </w:rPr>
        <w:t>Retard des normes :</w:t>
      </w:r>
      <w:r w:rsidRPr="00066694">
        <w:t xml:space="preserve"> Les règlements et normes statiques ne parviennent pas à suivre le rythme exponentiel des changements technologiques, ce qui entraîne le sacrifice de l’accessibilité au profit de la vitesse et de la nouveauté.</w:t>
      </w:r>
    </w:p>
    <w:p w14:paraId="4861F742" w14:textId="77777777" w:rsidR="002C0808" w:rsidRPr="00066694" w:rsidRDefault="002C0808" w:rsidP="00E273D7">
      <w:pPr>
        <w:numPr>
          <w:ilvl w:val="0"/>
          <w:numId w:val="38"/>
        </w:numPr>
      </w:pPr>
      <w:r w:rsidRPr="00066694">
        <w:rPr>
          <w:rStyle w:val="Strong"/>
        </w:rPr>
        <w:t>Lacunes en compétences chez les développeurs :</w:t>
      </w:r>
      <w:r w:rsidRPr="00066694">
        <w:t xml:space="preserve"> Un manque généralisé de compétences en accessibilité chez les développeurs fait en sorte que de nouvelles trajectoires d’innovation sont souvent intrinsèquement inaccessibles.</w:t>
      </w:r>
    </w:p>
    <w:p w14:paraId="71578DB8" w14:textId="77777777" w:rsidR="002C0808" w:rsidRPr="00066694" w:rsidRDefault="002C0808" w:rsidP="00E273D7">
      <w:pPr>
        <w:numPr>
          <w:ilvl w:val="0"/>
          <w:numId w:val="38"/>
        </w:numPr>
      </w:pPr>
      <w:r w:rsidRPr="00066694">
        <w:rPr>
          <w:rStyle w:val="Strong"/>
        </w:rPr>
        <w:t>Absence de cadres éthiques pour l’identité numérique :</w:t>
      </w:r>
      <w:r w:rsidRPr="00066694">
        <w:t xml:space="preserve"> Il existe un manque notable de cadres garantissant le choix et le contrôle des personnes face à des technologies émergentes telles que les empreintes vocales générées par IA ou les hypertrucages, en particulier pour les personnes ayant une déficience intellectuelle.</w:t>
      </w:r>
    </w:p>
    <w:p w14:paraId="46E4B784" w14:textId="77777777" w:rsidR="002C0808" w:rsidRPr="00066694" w:rsidRDefault="002C0808" w:rsidP="00E273D7">
      <w:pPr>
        <w:numPr>
          <w:ilvl w:val="0"/>
          <w:numId w:val="38"/>
        </w:numPr>
      </w:pPr>
      <w:r w:rsidRPr="00066694">
        <w:rPr>
          <w:rStyle w:val="Strong"/>
        </w:rPr>
        <w:t>Culture de réparation réactive :</w:t>
      </w:r>
      <w:r w:rsidRPr="00066694">
        <w:t xml:space="preserve"> Les systèmes actuels privilégient une approche réactive de « repérage et correction » plutôt qu’une conception proactive et intégrée.</w:t>
      </w:r>
    </w:p>
    <w:p w14:paraId="5820515F" w14:textId="24856327" w:rsidR="00013F02" w:rsidRPr="00066694" w:rsidRDefault="002C0808" w:rsidP="00E273D7">
      <w:pPr>
        <w:numPr>
          <w:ilvl w:val="0"/>
          <w:numId w:val="38"/>
        </w:numPr>
      </w:pPr>
      <w:r w:rsidRPr="00066694">
        <w:rPr>
          <w:rStyle w:val="Strong"/>
        </w:rPr>
        <w:t>Incohérence et pression sur les ressources :</w:t>
      </w:r>
      <w:r w:rsidRPr="00066694">
        <w:t xml:space="preserve"> Les processus d’évaluation manuels traditionnels sont lents et incohérents en raison de charges de travail élevées et de niveaux variables d’expertise chez les praticiens.</w:t>
      </w:r>
    </w:p>
    <w:p w14:paraId="36C42C81" w14:textId="42C59ACD" w:rsidR="00217E0B" w:rsidRPr="00066694" w:rsidRDefault="00217E0B" w:rsidP="003F6353">
      <w:pPr>
        <w:pStyle w:val="Heading5"/>
      </w:pPr>
      <w:bookmarkStart w:id="48" w:name="_t663n12wht9"/>
      <w:bookmarkStart w:id="49" w:name="_cp9f7xq21xn3"/>
      <w:bookmarkStart w:id="50" w:name="_axdpsb9nszuh"/>
      <w:bookmarkEnd w:id="48"/>
      <w:bookmarkEnd w:id="49"/>
      <w:bookmarkEnd w:id="50"/>
      <w:r w:rsidRPr="00066694">
        <w:lastRenderedPageBreak/>
        <w:t>Scénario 1 : Le barrière</w:t>
      </w:r>
      <w:r w:rsidR="0057098F" w:rsidRPr="00066694">
        <w:t xml:space="preserve"> </w:t>
      </w:r>
      <w:r w:rsidRPr="00066694">
        <w:t>d’exclusion automatisée</w:t>
      </w:r>
    </w:p>
    <w:p w14:paraId="1EEC1BCB" w14:textId="77777777" w:rsidR="00217E0B" w:rsidRPr="00066694" w:rsidRDefault="00217E0B" w:rsidP="00217E0B">
      <w:r w:rsidRPr="00066694">
        <w:t>Une université déploie un système autonome fondé sur l’IA afin de gérer un volume croissant de demandes de mesures d’adaptation liées au handicap. Pour réduire les délais de traitement, le système est configuré pour classer les demandes et rendre des décisions à l’aide de modèles de données « normatives » et de gabarits de documentation standard. L’équipe d’innovation responsable du déploiement dispose d’une formation limitée en matière d’accessibilité, et l’université n’implique pas d’étudiants en situation de handicap aux étapes de la découverte, des essais ou de la gouvernance. L’outil est traité comme une solution d’efficacité, et non comme un système de prise de décision à fort impact nécessitant des garde</w:t>
      </w:r>
      <w:r w:rsidRPr="00066694">
        <w:noBreakHyphen/>
        <w:t>fous.</w:t>
      </w:r>
    </w:p>
    <w:p w14:paraId="62F306CC" w14:textId="77777777" w:rsidR="00217E0B" w:rsidRPr="00066694" w:rsidRDefault="00217E0B" w:rsidP="00217E0B">
      <w:r w:rsidRPr="00066694">
        <w:t>Dans une tentative de rationaliser les décisions, le flux de travail lié aux mesures d’adaptation supprime l’examen humain pour la plupart des cas et s’en remet à l’IA pour déterminer quelles demandes sont jugées non admissibles. Le système ne fournit que de brèves notifications de décision et ne prévoit aucune exigence de production d’explications en langage clair que l’étudiant peut comprendre et sur lesquelles il peut agir. Il n’existe pas non plus de voie d’escalade claire, et le personnel suppose que la classification produite par l’IA est objective et exacte.</w:t>
      </w:r>
    </w:p>
    <w:p w14:paraId="2058A7F6" w14:textId="77777777" w:rsidR="00217E0B" w:rsidRPr="00066694" w:rsidRDefault="00217E0B" w:rsidP="00217E0B">
      <w:r w:rsidRPr="00066694">
        <w:t>Un étudiant ayant une déficience cognitive rare et épisodique soumet une demande qui ne correspond pas aux profils courants contenus dans les données d’entraînement. Étant donné que la déficience fluctue et que les preuves à l’appui ne correspondent pas aux schémas attendus, l’IA classe la demande comme reposant sur des « preuves insuffisantes » et refuse automatiquement les mesures d’adaptation. L’étudiant reçoit un message générique sans justification significative, sans indication des informations manquantes et sans moyen accessible de demander un examen humain. Lorsque l’étudiant tente d’interjeter appel, il est redirigé vers le même canal automatisé.</w:t>
      </w:r>
    </w:p>
    <w:p w14:paraId="043058C5" w14:textId="77777777" w:rsidR="00217E0B" w:rsidRPr="00066694" w:rsidRDefault="00217E0B" w:rsidP="00217E0B">
      <w:r w:rsidRPr="00066694">
        <w:t>En l’absence d’exigences exécutoires relatives à la supervision humaine, à des critères décisionnels transparents ou à des pistes de décision vérifiables, l’université n’est pas en mesure de démontrer que le système a été validé auprès d’étudiants en situation de handicap ni qu’il n’exclut pas de manière systémique les besoins de personnes présentant des profils plus diversifiés. Les étudiants perdent confiance et retardent ou abandonnent leurs démarches, tandis que l’établissement signale une amélioration de l’efficacité du traitement — masquant l’exclusion derrière des indicateurs de performance.</w:t>
      </w:r>
    </w:p>
    <w:p w14:paraId="6270104F" w14:textId="77777777" w:rsidR="004F1C02" w:rsidRPr="00066694" w:rsidRDefault="004F1C02" w:rsidP="003F6353">
      <w:pPr>
        <w:pStyle w:val="Heading5"/>
      </w:pPr>
      <w:bookmarkStart w:id="51" w:name="_j42dj5cx1xw"/>
      <w:bookmarkEnd w:id="51"/>
      <w:r w:rsidRPr="00066694">
        <w:lastRenderedPageBreak/>
        <w:t>Scénario 2 : La participation accessible devient une participation synthétique</w:t>
      </w:r>
    </w:p>
    <w:p w14:paraId="002E8916" w14:textId="77777777" w:rsidR="004F1C02" w:rsidRPr="00066694" w:rsidRDefault="004F1C02" w:rsidP="004F1C02">
      <w:r w:rsidRPr="00066694">
        <w:t xml:space="preserve">Un organisme public national lance une nouvelle plateforme de consultation inclusive sur les politiques liées au handicap. Afin d’accroître la participation de personnes </w:t>
      </w:r>
      <w:proofErr w:type="gramStart"/>
      <w:r w:rsidRPr="00066694">
        <w:t>non lectrices</w:t>
      </w:r>
      <w:proofErr w:type="gramEnd"/>
      <w:r w:rsidRPr="00066694">
        <w:t xml:space="preserve"> et de personnes ayant une déficience intellectuelle, l’organisme utilise un outil d’IA qui transforme des documents de politique en résumés en langage facile à lire, en pictogrammes, en courtes </w:t>
      </w:r>
      <w:proofErr w:type="gramStart"/>
      <w:r w:rsidRPr="00066694">
        <w:t>vidéos</w:t>
      </w:r>
      <w:proofErr w:type="gramEnd"/>
      <w:r w:rsidRPr="00066694">
        <w:t xml:space="preserve"> et en explications audio. La participation augmente rapidement, et l’organisme présente la plateforme comme une avancée majeure en matière d’engagement inclusif.</w:t>
      </w:r>
    </w:p>
    <w:p w14:paraId="318D2401" w14:textId="77777777" w:rsidR="00572CEC" w:rsidRPr="00066694" w:rsidRDefault="004F1C02" w:rsidP="00572CEC">
      <w:r w:rsidRPr="00066694">
        <w:t xml:space="preserve">Toutefois, afin de simplifier le consentement et la rétroaction, la plateforme introduit une authentification vocale et des assistants vocaux fondés sur l’IA qui lisent les questions et capturent les réponses. En pratique, les participants ne disposent pas d’options de consentement claires et multimodales (audio, visuelles, solutions compatibles avec la </w:t>
      </w:r>
      <w:r w:rsidR="00572CEC" w:rsidRPr="00066694">
        <w:t>Communication alternative et augmentative</w:t>
      </w:r>
    </w:p>
    <w:p w14:paraId="144DB111" w14:textId="2072BA29" w:rsidR="004F1C02" w:rsidRPr="00066694" w:rsidRDefault="007A2008" w:rsidP="004F1C02">
      <w:r w:rsidRPr="00066694">
        <w:t>(</w:t>
      </w:r>
      <w:r w:rsidR="004F1C02" w:rsidRPr="00066694">
        <w:t>CAA</w:t>
      </w:r>
      <w:r w:rsidRPr="00066694">
        <w:t>)</w:t>
      </w:r>
      <w:r w:rsidR="004F1C02" w:rsidRPr="00066694">
        <w:t>), et plusieurs ne comprennent pas pleinement que leurs enregistrements vocaux seront conservés et potentiellement utilisés pour entraîner ou améliorer le système.</w:t>
      </w:r>
    </w:p>
    <w:p w14:paraId="038E82C4" w14:textId="77777777" w:rsidR="004F1C02" w:rsidRPr="00066694" w:rsidRDefault="004F1C02" w:rsidP="004F1C02">
      <w:r w:rsidRPr="00066694">
        <w:t>En quelques mois, des groupes de défense constatent un élément préoccupant : des rapports publics et des présentations aux parties prenantes comprennent des « citations de participants » soignées et des extraits audio qui semblent provenir de personnes ayant une déficience intellectuelle — mais plusieurs participants nient avoir prononcé exactement ces propos. Une enquête révèle qu’un sous</w:t>
      </w:r>
      <w:r w:rsidRPr="00066694">
        <w:noBreakHyphen/>
        <w:t>traitant fournisseur a utilisé des échantillons vocaux stockés pour générer des extraits vocaux synthétiques à des fins illustratives, affirmant que cela était inoffensif et anonymisé. Le système a également reformulé les réponses des participants pour les rendre plus cohérentes, modifiant involontairement le sens et atténuant les nuances.</w:t>
      </w:r>
    </w:p>
    <w:p w14:paraId="0D3B53C8" w14:textId="77777777" w:rsidR="004F1C02" w:rsidRPr="00066694" w:rsidRDefault="004F1C02" w:rsidP="004F1C02">
      <w:r w:rsidRPr="00066694">
        <w:t>En l’absence d’exigences exécutoires relatives à la vérification humaine, à l’approbation par les participants des résultats interprétés ou à des pistes de décision vérifiables, l’organisme est incapable de démontrer quelles citations sont authentiques, lesquelles ont été modifiées par l’IA et lesquelles ont été générées. Les participants se sentent lésés et se retirent du processus, et l’équipe de politiques perd la confiance des communautés mêmes qu’elle cherchait à autonomiser — transformant une intervention d’inclusion en cas de préjudice identitaire et de mise en scène de la consultation.</w:t>
      </w:r>
    </w:p>
    <w:p w14:paraId="77ECE3CB" w14:textId="16B0FC5F" w:rsidR="002C6436" w:rsidRPr="00066694" w:rsidRDefault="002C6436" w:rsidP="00401C6F">
      <w:pPr>
        <w:pStyle w:val="Heading3"/>
      </w:pPr>
      <w:bookmarkStart w:id="52" w:name="_Toc228377582"/>
      <w:r w:rsidRPr="00066694">
        <w:lastRenderedPageBreak/>
        <w:t>Approche de modélisation proposée</w:t>
      </w:r>
      <w:bookmarkEnd w:id="52"/>
    </w:p>
    <w:p w14:paraId="55EBEA24" w14:textId="77777777" w:rsidR="002C6436" w:rsidRPr="00066694" w:rsidRDefault="002C6436" w:rsidP="00C64A5F">
      <w:r w:rsidRPr="00066694">
        <w:t>Le Cadre d’inclusion numérique a été élaboré afin de guider les innovateurs et les développeurs numériques dans l’amélioration de l’accessibilité et de l’inclusion de leurs produits, en intégrant des considérations d’accessibilité et d’inclusion à chaque phase du cycle de développement. Le cadre fournit des critères d’évaluation pour le cycle de développement; ceux</w:t>
      </w:r>
      <w:r w:rsidRPr="00066694">
        <w:noBreakHyphen/>
        <w:t>ci peuvent être compris, sous forme de grille, comme des axes horizontaux et verticaux, respectivement.</w:t>
      </w:r>
    </w:p>
    <w:p w14:paraId="5682499C" w14:textId="77777777" w:rsidR="002C6436" w:rsidRPr="00066694" w:rsidRDefault="002C6436" w:rsidP="002C6436">
      <w:r w:rsidRPr="00066694">
        <w:t xml:space="preserve">Les </w:t>
      </w:r>
      <w:r w:rsidRPr="00066694">
        <w:rPr>
          <w:rStyle w:val="Strong"/>
        </w:rPr>
        <w:t>axes horizontaux</w:t>
      </w:r>
      <w:r w:rsidRPr="00066694">
        <w:t xml:space="preserve"> (critères d’évaluation) correspondent aux éléments qui doivent être présents tout au long du cycle de vie. Les six axes horizontaux suivants s’appliquent à l’ensemble du cycle de vie. Ils sont formulés en langage clair afin de pouvoir être utilisés par les équipes de projet, la direction, les responsables de l’approvisionnement et les organismes de réglementation :</w:t>
      </w:r>
    </w:p>
    <w:p w14:paraId="5F4EBA0A" w14:textId="77777777" w:rsidR="002C6436" w:rsidRPr="00066694" w:rsidRDefault="002C6436" w:rsidP="00E273D7">
      <w:pPr>
        <w:pStyle w:val="ListParagraph"/>
        <w:numPr>
          <w:ilvl w:val="0"/>
          <w:numId w:val="41"/>
        </w:numPr>
      </w:pPr>
      <w:proofErr w:type="gramStart"/>
      <w:r w:rsidRPr="00066694">
        <w:t>pratique</w:t>
      </w:r>
      <w:proofErr w:type="gramEnd"/>
      <w:r w:rsidRPr="00066694">
        <w:t xml:space="preserve"> réflexive</w:t>
      </w:r>
    </w:p>
    <w:p w14:paraId="6A43FFB3" w14:textId="77777777" w:rsidR="002C6436" w:rsidRPr="00066694" w:rsidRDefault="002C6436" w:rsidP="00E273D7">
      <w:pPr>
        <w:pStyle w:val="ListParagraph"/>
        <w:numPr>
          <w:ilvl w:val="0"/>
          <w:numId w:val="41"/>
        </w:numPr>
      </w:pPr>
      <w:proofErr w:type="gramStart"/>
      <w:r w:rsidRPr="00066694">
        <w:t>participation</w:t>
      </w:r>
      <w:proofErr w:type="gramEnd"/>
      <w:r w:rsidRPr="00066694">
        <w:t xml:space="preserve"> inclusive</w:t>
      </w:r>
    </w:p>
    <w:p w14:paraId="4DB56FB6" w14:textId="4DFC526A" w:rsidR="002C6436" w:rsidRPr="00066694" w:rsidRDefault="002C6436" w:rsidP="00E273D7">
      <w:pPr>
        <w:pStyle w:val="ListParagraph"/>
        <w:numPr>
          <w:ilvl w:val="0"/>
          <w:numId w:val="41"/>
        </w:numPr>
      </w:pPr>
      <w:proofErr w:type="gramStart"/>
      <w:r w:rsidRPr="00066694">
        <w:t>éthique</w:t>
      </w:r>
      <w:proofErr w:type="gramEnd"/>
      <w:r w:rsidRPr="00066694">
        <w:t xml:space="preserve"> et humain dans la boucle (</w:t>
      </w:r>
      <w:r w:rsidR="00467D32">
        <w:t>HDLB</w:t>
      </w:r>
      <w:r w:rsidRPr="00066694">
        <w:t>)</w:t>
      </w:r>
    </w:p>
    <w:p w14:paraId="448B725B" w14:textId="77777777" w:rsidR="002C6436" w:rsidRPr="00066694" w:rsidRDefault="002C6436" w:rsidP="00E273D7">
      <w:pPr>
        <w:pStyle w:val="ListParagraph"/>
        <w:numPr>
          <w:ilvl w:val="0"/>
          <w:numId w:val="41"/>
        </w:numPr>
      </w:pPr>
      <w:proofErr w:type="gramStart"/>
      <w:r w:rsidRPr="00066694">
        <w:t>impact</w:t>
      </w:r>
      <w:proofErr w:type="gramEnd"/>
      <w:r w:rsidRPr="00066694">
        <w:t xml:space="preserve"> et validation</w:t>
      </w:r>
    </w:p>
    <w:p w14:paraId="34AEF3B6" w14:textId="77777777" w:rsidR="002C6436" w:rsidRPr="00066694" w:rsidRDefault="002C6436" w:rsidP="00E273D7">
      <w:pPr>
        <w:pStyle w:val="ListParagraph"/>
        <w:numPr>
          <w:ilvl w:val="0"/>
          <w:numId w:val="41"/>
        </w:numPr>
      </w:pPr>
      <w:proofErr w:type="gramStart"/>
      <w:r w:rsidRPr="00066694">
        <w:t>transparence</w:t>
      </w:r>
      <w:proofErr w:type="gramEnd"/>
      <w:r w:rsidRPr="00066694">
        <w:t xml:space="preserve"> et explicabilité</w:t>
      </w:r>
    </w:p>
    <w:p w14:paraId="36C8611D" w14:textId="77777777" w:rsidR="002C6436" w:rsidRPr="00066694" w:rsidRDefault="002C6436" w:rsidP="00E273D7">
      <w:pPr>
        <w:pStyle w:val="ListParagraph"/>
        <w:numPr>
          <w:ilvl w:val="0"/>
          <w:numId w:val="41"/>
        </w:numPr>
      </w:pPr>
      <w:proofErr w:type="gramStart"/>
      <w:r w:rsidRPr="00066694">
        <w:t>équité</w:t>
      </w:r>
      <w:proofErr w:type="gramEnd"/>
      <w:r w:rsidRPr="00066694">
        <w:t xml:space="preserve"> et relations</w:t>
      </w:r>
    </w:p>
    <w:p w14:paraId="404260C3" w14:textId="77777777" w:rsidR="002C6436" w:rsidRPr="00066694" w:rsidRDefault="002C6436" w:rsidP="00C64A5F">
      <w:r w:rsidRPr="00066694">
        <w:t xml:space="preserve">Les </w:t>
      </w:r>
      <w:r w:rsidRPr="00066694">
        <w:rPr>
          <w:rStyle w:val="Strong"/>
        </w:rPr>
        <w:t>axes verticaux</w:t>
      </w:r>
      <w:r w:rsidRPr="00066694">
        <w:t xml:space="preserve"> (étapes du cycle de vie) indiquent quand et où les critères sont appliqués. Le cadre applique les axes horizontaux à quatre étapes du cycle de vie :</w:t>
      </w:r>
    </w:p>
    <w:p w14:paraId="4D8700C4" w14:textId="77777777" w:rsidR="002C6436" w:rsidRPr="00066694" w:rsidRDefault="002C6436" w:rsidP="00E273D7">
      <w:pPr>
        <w:pStyle w:val="ListParagraph"/>
        <w:numPr>
          <w:ilvl w:val="0"/>
          <w:numId w:val="42"/>
        </w:numPr>
      </w:pPr>
      <w:proofErr w:type="gramStart"/>
      <w:r w:rsidRPr="00066694">
        <w:t>exploration</w:t>
      </w:r>
      <w:proofErr w:type="gramEnd"/>
      <w:r w:rsidRPr="00066694">
        <w:t xml:space="preserve"> initiale : identifier les hypothèses, les parties prenantes, les soutiens à l’accès et le consentement; planifier la manière dont les données probantes seront validées avec les participants</w:t>
      </w:r>
    </w:p>
    <w:p w14:paraId="4F353692" w14:textId="6883883D" w:rsidR="002C6436" w:rsidRPr="00066694" w:rsidRDefault="002C6436" w:rsidP="00E273D7">
      <w:pPr>
        <w:pStyle w:val="ListParagraph"/>
        <w:numPr>
          <w:ilvl w:val="0"/>
          <w:numId w:val="42"/>
        </w:numPr>
      </w:pPr>
      <w:proofErr w:type="gramStart"/>
      <w:r w:rsidRPr="00066694">
        <w:t>conception</w:t>
      </w:r>
      <w:proofErr w:type="gramEnd"/>
      <w:r w:rsidRPr="00066694">
        <w:t xml:space="preserve"> initiale : </w:t>
      </w:r>
      <w:proofErr w:type="spellStart"/>
      <w:r w:rsidRPr="00066694">
        <w:t>co</w:t>
      </w:r>
      <w:r w:rsidRPr="00066694">
        <w:noBreakHyphen/>
        <w:t>créer</w:t>
      </w:r>
      <w:proofErr w:type="spellEnd"/>
      <w:r w:rsidRPr="00066694">
        <w:t xml:space="preserve"> des artefacts et des points de décision; définir le flux de travail </w:t>
      </w:r>
      <w:r w:rsidR="00467D32">
        <w:t>HDLB</w:t>
      </w:r>
      <w:r w:rsidRPr="00066694">
        <w:t xml:space="preserve"> et les voies d’escalade; préparer des justifications en langage clair</w:t>
      </w:r>
    </w:p>
    <w:p w14:paraId="477B50F0" w14:textId="77777777" w:rsidR="002C6436" w:rsidRPr="00066694" w:rsidRDefault="002C6436" w:rsidP="00E273D7">
      <w:pPr>
        <w:pStyle w:val="ListParagraph"/>
        <w:numPr>
          <w:ilvl w:val="0"/>
          <w:numId w:val="42"/>
        </w:numPr>
      </w:pPr>
      <w:proofErr w:type="gramStart"/>
      <w:r w:rsidRPr="00066694">
        <w:t>essais</w:t>
      </w:r>
      <w:proofErr w:type="gramEnd"/>
      <w:r w:rsidRPr="00066694">
        <w:t xml:space="preserve"> et amélioration : mener des essais d’utilisabilité et d’accessibilité avec des participants divers; mesurer l’impact; documenter les changements et les enseignements</w:t>
      </w:r>
    </w:p>
    <w:p w14:paraId="60DCCF1E" w14:textId="77777777" w:rsidR="002C6436" w:rsidRPr="00066694" w:rsidRDefault="002C6436" w:rsidP="00E273D7">
      <w:pPr>
        <w:pStyle w:val="ListParagraph"/>
        <w:numPr>
          <w:ilvl w:val="0"/>
          <w:numId w:val="42"/>
        </w:numPr>
      </w:pPr>
      <w:proofErr w:type="gramStart"/>
      <w:r w:rsidRPr="00066694">
        <w:t>mise</w:t>
      </w:r>
      <w:proofErr w:type="gramEnd"/>
      <w:r w:rsidRPr="00066694">
        <w:t xml:space="preserve"> en œuvre et évaluation : publier les justifications et les preuves de processus; surveiller les biais et les régressions; maintenir des boucles de rétroaction et des mécanismes d’amélioration continue</w:t>
      </w:r>
    </w:p>
    <w:p w14:paraId="12029A20" w14:textId="77777777" w:rsidR="002C6436" w:rsidRPr="00066694" w:rsidRDefault="002C6436" w:rsidP="002C6436">
      <w:r w:rsidRPr="00066694">
        <w:lastRenderedPageBreak/>
        <w:t>Le cadre est proportionné (adapté au risque et au contexte), pratique (les preuves peuvent être présentées sous diverses formes) et centré sur les personnes (l’expérience vécue et les droits décisionnels humains constituent des exigences structurelles).</w:t>
      </w:r>
    </w:p>
    <w:p w14:paraId="08DF8A81" w14:textId="2DB8C8C1" w:rsidR="002C6436" w:rsidRPr="00066694" w:rsidRDefault="002C6436" w:rsidP="00C64A5F">
      <w:pPr>
        <w:pStyle w:val="Heading4"/>
      </w:pPr>
      <w:r w:rsidRPr="00066694">
        <w:t>Objectif du modèle</w:t>
      </w:r>
    </w:p>
    <w:p w14:paraId="02D13848" w14:textId="77777777" w:rsidR="002C6436" w:rsidRPr="00066694" w:rsidRDefault="002C6436" w:rsidP="00C64A5F">
      <w:r w:rsidRPr="00066694">
        <w:t>L’objectif du cadre est de faire de l’inclusion numérique une pratique reproductible et vérifiable dans des contextes de changements technologiques rapides. Il permet aux organismes de réglementation, aux établissements et aux innovateurs de démontrer qu’ils ont intégré des garde</w:t>
      </w:r>
      <w:r w:rsidRPr="00066694">
        <w:noBreakHyphen/>
        <w:t>fous d’innovation inclusive — avant, pendant et après le déploiement — afin que les nouvelles technologies élargissent la participation plutôt que d’automatiser l’exclusion. Le cadre soutient une prise de décision cohérente, réduit les régressions au fil du temps et garantit que les personnes en situation de handicap disposent d’un pouvoir réel pour façonner les résultats.</w:t>
      </w:r>
    </w:p>
    <w:p w14:paraId="2F68C539" w14:textId="77777777" w:rsidR="002C6436" w:rsidRPr="00066694" w:rsidRDefault="002C6436" w:rsidP="00B60E62">
      <w:pPr>
        <w:pStyle w:val="Heading5"/>
      </w:pPr>
      <w:r w:rsidRPr="00066694">
        <w:t>Ce que le modèle évalue</w:t>
      </w:r>
    </w:p>
    <w:p w14:paraId="6162F5D9" w14:textId="77777777" w:rsidR="002C6436" w:rsidRPr="00066694" w:rsidRDefault="002C6436" w:rsidP="002C6436">
      <w:r w:rsidRPr="00066694">
        <w:t>Le cadre permet d’évaluer si une initiative dispose des pratiques et des preuves nécessaires pour produire des résultats inclusifs tout au long du cycle de vie, notamment :</w:t>
      </w:r>
    </w:p>
    <w:p w14:paraId="2C7E6405" w14:textId="77777777" w:rsidR="002C6436" w:rsidRPr="00066694" w:rsidRDefault="002C6436" w:rsidP="00E273D7">
      <w:pPr>
        <w:numPr>
          <w:ilvl w:val="0"/>
          <w:numId w:val="40"/>
        </w:numPr>
      </w:pPr>
      <w:proofErr w:type="gramStart"/>
      <w:r w:rsidRPr="00066694">
        <w:rPr>
          <w:rStyle w:val="Strong"/>
        </w:rPr>
        <w:t>pratique</w:t>
      </w:r>
      <w:proofErr w:type="gramEnd"/>
      <w:r w:rsidRPr="00066694">
        <w:rPr>
          <w:rStyle w:val="Strong"/>
        </w:rPr>
        <w:t xml:space="preserve"> réflexive :</w:t>
      </w:r>
      <w:r w:rsidRPr="00066694">
        <w:t xml:space="preserve"> réflexion documentée qui modifie les décisions dans le temps</w:t>
      </w:r>
    </w:p>
    <w:p w14:paraId="07CFD3A9" w14:textId="77777777" w:rsidR="002C6436" w:rsidRPr="00066694" w:rsidRDefault="002C6436" w:rsidP="00E273D7">
      <w:pPr>
        <w:numPr>
          <w:ilvl w:val="0"/>
          <w:numId w:val="40"/>
        </w:numPr>
      </w:pPr>
      <w:proofErr w:type="gramStart"/>
      <w:r w:rsidRPr="00066694">
        <w:rPr>
          <w:rStyle w:val="Strong"/>
        </w:rPr>
        <w:t>participation</w:t>
      </w:r>
      <w:proofErr w:type="gramEnd"/>
      <w:r w:rsidRPr="00066694">
        <w:rPr>
          <w:rStyle w:val="Strong"/>
        </w:rPr>
        <w:t xml:space="preserve"> inclusive :</w:t>
      </w:r>
      <w:r w:rsidRPr="00066694">
        <w:t xml:space="preserve"> partage du pouvoir, méthodes d’engagement accessibles et rémunération équitable de l’expertise issue de l’expérience vécue</w:t>
      </w:r>
    </w:p>
    <w:p w14:paraId="4AF7A494" w14:textId="593236BF" w:rsidR="002C6436" w:rsidRPr="00066694" w:rsidRDefault="002C6436" w:rsidP="00E273D7">
      <w:pPr>
        <w:numPr>
          <w:ilvl w:val="0"/>
          <w:numId w:val="40"/>
        </w:numPr>
      </w:pPr>
      <w:proofErr w:type="gramStart"/>
      <w:r w:rsidRPr="00066694">
        <w:rPr>
          <w:rStyle w:val="Strong"/>
        </w:rPr>
        <w:t>éthique</w:t>
      </w:r>
      <w:proofErr w:type="gramEnd"/>
      <w:r w:rsidRPr="00066694">
        <w:rPr>
          <w:rStyle w:val="Strong"/>
        </w:rPr>
        <w:t xml:space="preserve"> et humain dans la boucle (</w:t>
      </w:r>
      <w:r w:rsidR="00467D32">
        <w:rPr>
          <w:rStyle w:val="Strong"/>
        </w:rPr>
        <w:t>HDLB</w:t>
      </w:r>
      <w:r w:rsidRPr="00066694">
        <w:rPr>
          <w:rStyle w:val="Strong"/>
        </w:rPr>
        <w:t>) :</w:t>
      </w:r>
      <w:r w:rsidRPr="00066694">
        <w:t xml:space="preserve"> consentement, droits décisionnels, voies d’escalade et de recours, et garde</w:t>
      </w:r>
      <w:r w:rsidRPr="00066694">
        <w:noBreakHyphen/>
        <w:t>fous garantissant que la technologie soutient — sans remplacer — le jugement humain</w:t>
      </w:r>
    </w:p>
    <w:p w14:paraId="1971A5B9" w14:textId="77777777" w:rsidR="002C6436" w:rsidRPr="00066694" w:rsidRDefault="002C6436" w:rsidP="00E273D7">
      <w:pPr>
        <w:numPr>
          <w:ilvl w:val="0"/>
          <w:numId w:val="40"/>
        </w:numPr>
      </w:pPr>
      <w:proofErr w:type="gramStart"/>
      <w:r w:rsidRPr="00066694">
        <w:rPr>
          <w:rStyle w:val="Strong"/>
        </w:rPr>
        <w:t>impact</w:t>
      </w:r>
      <w:proofErr w:type="gramEnd"/>
      <w:r w:rsidRPr="00066694">
        <w:rPr>
          <w:rStyle w:val="Strong"/>
        </w:rPr>
        <w:t xml:space="preserve"> et validation :</w:t>
      </w:r>
      <w:r w:rsidRPr="00066694">
        <w:t xml:space="preserve"> preuves de résultats en contexte réel validées avec des personnes en situation de handicap (données quantitatives et narratives)</w:t>
      </w:r>
    </w:p>
    <w:p w14:paraId="37EF6986" w14:textId="77777777" w:rsidR="002C6436" w:rsidRPr="00066694" w:rsidRDefault="002C6436" w:rsidP="00E273D7">
      <w:pPr>
        <w:numPr>
          <w:ilvl w:val="0"/>
          <w:numId w:val="40"/>
        </w:numPr>
      </w:pPr>
      <w:proofErr w:type="gramStart"/>
      <w:r w:rsidRPr="00066694">
        <w:rPr>
          <w:rStyle w:val="Strong"/>
        </w:rPr>
        <w:t>transparence</w:t>
      </w:r>
      <w:proofErr w:type="gramEnd"/>
      <w:r w:rsidRPr="00066694">
        <w:rPr>
          <w:rStyle w:val="Strong"/>
        </w:rPr>
        <w:t xml:space="preserve"> et explicabilité :</w:t>
      </w:r>
      <w:r w:rsidRPr="00066694">
        <w:t xml:space="preserve"> justifications en langage clair et documentation vérifiable</w:t>
      </w:r>
    </w:p>
    <w:p w14:paraId="76AFFFCF" w14:textId="77777777" w:rsidR="002C6436" w:rsidRPr="00066694" w:rsidRDefault="002C6436" w:rsidP="00E273D7">
      <w:pPr>
        <w:numPr>
          <w:ilvl w:val="0"/>
          <w:numId w:val="40"/>
        </w:numPr>
      </w:pPr>
      <w:proofErr w:type="gramStart"/>
      <w:r w:rsidRPr="00066694">
        <w:rPr>
          <w:rStyle w:val="Strong"/>
        </w:rPr>
        <w:lastRenderedPageBreak/>
        <w:t>équité</w:t>
      </w:r>
      <w:proofErr w:type="gramEnd"/>
      <w:r w:rsidRPr="00066694">
        <w:rPr>
          <w:rStyle w:val="Strong"/>
        </w:rPr>
        <w:t xml:space="preserve"> et relations :</w:t>
      </w:r>
      <w:r w:rsidRPr="00066694">
        <w:t xml:space="preserve"> partenariats réciproques visant à corriger les déséquilibres de pouvoir et à assurer une gestion relationnelle au</w:t>
      </w:r>
      <w:r w:rsidRPr="00066694">
        <w:noBreakHyphen/>
        <w:t>delà du déploiement</w:t>
      </w:r>
    </w:p>
    <w:p w14:paraId="58F5A900" w14:textId="77777777" w:rsidR="002C6436" w:rsidRPr="00066694" w:rsidRDefault="002C6436" w:rsidP="00B60E62">
      <w:pPr>
        <w:pStyle w:val="Heading5"/>
      </w:pPr>
      <w:r w:rsidRPr="00066694">
        <w:t>Principales caractéristiques du modèle</w:t>
      </w:r>
    </w:p>
    <w:p w14:paraId="63614821" w14:textId="77777777" w:rsidR="002C6436" w:rsidRPr="00066694" w:rsidRDefault="002C6436" w:rsidP="00E273D7">
      <w:pPr>
        <w:pStyle w:val="ListParagraph"/>
        <w:numPr>
          <w:ilvl w:val="0"/>
          <w:numId w:val="43"/>
        </w:numPr>
      </w:pPr>
      <w:r w:rsidRPr="00066694">
        <w:t>Carte de processus horizontale et verticale pouvant être intégrée aux gabarits de projet et aux mécanismes de gouvernance.</w:t>
      </w:r>
    </w:p>
    <w:p w14:paraId="2618FFBE" w14:textId="77777777" w:rsidR="002C6436" w:rsidRPr="00066694" w:rsidRDefault="002C6436" w:rsidP="00E273D7">
      <w:pPr>
        <w:pStyle w:val="ListParagraph"/>
        <w:numPr>
          <w:ilvl w:val="0"/>
          <w:numId w:val="43"/>
        </w:numPr>
      </w:pPr>
      <w:r w:rsidRPr="00066694">
        <w:t>Critères et attentes en matière de preuves formulés en langage clair afin de réduire la charge cognitive pour les participants et les réviseurs.</w:t>
      </w:r>
    </w:p>
    <w:p w14:paraId="2817E920" w14:textId="08B6D798" w:rsidR="002C6436" w:rsidRPr="00066694" w:rsidRDefault="002C6436" w:rsidP="00E273D7">
      <w:pPr>
        <w:pStyle w:val="ListParagraph"/>
        <w:numPr>
          <w:ilvl w:val="0"/>
          <w:numId w:val="43"/>
        </w:numPr>
      </w:pPr>
      <w:r w:rsidRPr="00066694">
        <w:t xml:space="preserve">Application proportionnée au risque : les fonctions à risque élevé (classification, admissibilité, identité, recommandations automatisées) déclenchent des exigences renforcées en matière de </w:t>
      </w:r>
      <w:r w:rsidR="00467D32">
        <w:t>HDLB</w:t>
      </w:r>
      <w:r w:rsidRPr="00066694">
        <w:t xml:space="preserve"> et de validation.</w:t>
      </w:r>
    </w:p>
    <w:p w14:paraId="385746F1" w14:textId="14643353" w:rsidR="002C6436" w:rsidRPr="00066694" w:rsidRDefault="002C6436" w:rsidP="00E273D7">
      <w:pPr>
        <w:pStyle w:val="ListParagraph"/>
        <w:numPr>
          <w:ilvl w:val="0"/>
          <w:numId w:val="43"/>
        </w:numPr>
      </w:pPr>
      <w:r w:rsidRPr="00066694">
        <w:t xml:space="preserve">Multiplicité de formes de preuves acceptables : politiques, registres de formation, artefacts de </w:t>
      </w:r>
      <w:proofErr w:type="spellStart"/>
      <w:r w:rsidR="006B4EEB">
        <w:t>co-conception</w:t>
      </w:r>
      <w:proofErr w:type="spellEnd"/>
      <w:r w:rsidRPr="00066694">
        <w:t>, journaux de changements, résultats d’essais d’utilisabilité, rapports d’incident et validations narratives.</w:t>
      </w:r>
    </w:p>
    <w:p w14:paraId="07496EFC" w14:textId="77777777" w:rsidR="002C6436" w:rsidRPr="00066694" w:rsidRDefault="002C6436" w:rsidP="00E273D7">
      <w:pPr>
        <w:pStyle w:val="ListParagraph"/>
        <w:numPr>
          <w:ilvl w:val="0"/>
          <w:numId w:val="43"/>
        </w:numPr>
      </w:pPr>
      <w:r w:rsidRPr="00066694">
        <w:t>Boucles de rétroaction intégrées : surveillance des biais et des régressions, et revalidation menée par la communauté.</w:t>
      </w:r>
    </w:p>
    <w:p w14:paraId="27336E73" w14:textId="77777777" w:rsidR="002C6436" w:rsidRPr="00066694" w:rsidRDefault="002C6436" w:rsidP="00E273D7">
      <w:pPr>
        <w:pStyle w:val="ListParagraph"/>
        <w:numPr>
          <w:ilvl w:val="0"/>
          <w:numId w:val="43"/>
        </w:numPr>
      </w:pPr>
      <w:r w:rsidRPr="00066694">
        <w:t>Option de « bac à sable d’innovation » permettant d’expérimenter de façon sécuritaire des technologies émergentes avant leur déploiement.</w:t>
      </w:r>
    </w:p>
    <w:p w14:paraId="704B9C4B" w14:textId="77777777" w:rsidR="00006940" w:rsidRPr="00066694" w:rsidRDefault="00006940" w:rsidP="00006940">
      <w:pPr>
        <w:pStyle w:val="Heading5"/>
      </w:pPr>
      <w:r w:rsidRPr="00066694">
        <w:t>Comment le modèle répond aux scénarios de défaillance</w:t>
      </w:r>
    </w:p>
    <w:p w14:paraId="1FB7E913" w14:textId="77777777" w:rsidR="00006940" w:rsidRPr="00066694" w:rsidRDefault="00006940" w:rsidP="00006940">
      <w:r w:rsidRPr="00066694">
        <w:t>Le modèle répond aux scénarios de défaillance en déplaçant la responsabilisation en amont et en rendant l’inclusion vérifiable aux points de décision :</w:t>
      </w:r>
    </w:p>
    <w:p w14:paraId="6D75533E" w14:textId="77777777" w:rsidR="00006940" w:rsidRPr="00066694" w:rsidRDefault="00006940" w:rsidP="00E273D7">
      <w:pPr>
        <w:numPr>
          <w:ilvl w:val="0"/>
          <w:numId w:val="44"/>
        </w:numPr>
      </w:pPr>
      <w:proofErr w:type="gramStart"/>
      <w:r w:rsidRPr="00066694">
        <w:t>prévient</w:t>
      </w:r>
      <w:proofErr w:type="gramEnd"/>
      <w:r w:rsidRPr="00066694">
        <w:t xml:space="preserve"> l’exclusion par la conception en exigeant une participation inclusive et une pratique réflexive dès les phases d’exploration initiale et de conception initiale;</w:t>
      </w:r>
    </w:p>
    <w:p w14:paraId="49076D74" w14:textId="7A2B4B6B" w:rsidR="00006940" w:rsidRPr="00066694" w:rsidRDefault="00006940" w:rsidP="00E273D7">
      <w:pPr>
        <w:numPr>
          <w:ilvl w:val="0"/>
          <w:numId w:val="44"/>
        </w:numPr>
      </w:pPr>
      <w:proofErr w:type="gramStart"/>
      <w:r w:rsidRPr="00066694">
        <w:t>prévient</w:t>
      </w:r>
      <w:proofErr w:type="gramEnd"/>
      <w:r w:rsidRPr="00066694">
        <w:t xml:space="preserve"> les préjudices automatisés en exigeant des droits décisionnels </w:t>
      </w:r>
      <w:r w:rsidR="00467D32">
        <w:t>HDLB</w:t>
      </w:r>
      <w:r w:rsidRPr="00066694">
        <w:t>, le consentement et des voies de recours pour les fonctions à fort impact;</w:t>
      </w:r>
    </w:p>
    <w:p w14:paraId="3CFEE5C4" w14:textId="77777777" w:rsidR="00006940" w:rsidRPr="00066694" w:rsidRDefault="00006940" w:rsidP="00E273D7">
      <w:pPr>
        <w:numPr>
          <w:ilvl w:val="0"/>
          <w:numId w:val="44"/>
        </w:numPr>
      </w:pPr>
      <w:proofErr w:type="gramStart"/>
      <w:r w:rsidRPr="00066694">
        <w:t>prévient</w:t>
      </w:r>
      <w:proofErr w:type="gramEnd"/>
      <w:r w:rsidRPr="00066694">
        <w:t xml:space="preserve"> les biais liés aux « données normatives » en exigeant une validation auprès de personnes ayant une expérience vécue diversifiée (y compris des profils atypiques) et en reconnaissant la légitimité des données probantes narratives comme preuve d’utilisabilité;</w:t>
      </w:r>
    </w:p>
    <w:p w14:paraId="19C155E4" w14:textId="77777777" w:rsidR="00006940" w:rsidRPr="00066694" w:rsidRDefault="00006940" w:rsidP="00E273D7">
      <w:pPr>
        <w:numPr>
          <w:ilvl w:val="0"/>
          <w:numId w:val="44"/>
        </w:numPr>
      </w:pPr>
      <w:proofErr w:type="gramStart"/>
      <w:r w:rsidRPr="00066694">
        <w:lastRenderedPageBreak/>
        <w:t>prévient</w:t>
      </w:r>
      <w:proofErr w:type="gramEnd"/>
      <w:r w:rsidRPr="00066694">
        <w:t xml:space="preserve"> les obstacles de type « boîte noire » en exigeant des justifications en langage clair, une documentation et des pistes de décision vérifiables;</w:t>
      </w:r>
    </w:p>
    <w:p w14:paraId="2908BC75" w14:textId="77777777" w:rsidR="00006940" w:rsidRPr="00066694" w:rsidRDefault="00006940" w:rsidP="00E273D7">
      <w:pPr>
        <w:numPr>
          <w:ilvl w:val="0"/>
          <w:numId w:val="44"/>
        </w:numPr>
      </w:pPr>
      <w:proofErr w:type="gramStart"/>
      <w:r w:rsidRPr="00066694">
        <w:t>prévient</w:t>
      </w:r>
      <w:proofErr w:type="gramEnd"/>
      <w:r w:rsidRPr="00066694">
        <w:t xml:space="preserve"> les régressions après le déploiement grâce à la surveillance, aux boucles de rétroaction communautaires et à une gestion relationnelle continue.</w:t>
      </w:r>
    </w:p>
    <w:p w14:paraId="543FC6CF" w14:textId="637DBEAF" w:rsidR="00073927" w:rsidRPr="00066694" w:rsidRDefault="00073927" w:rsidP="00073927">
      <w:pPr>
        <w:pStyle w:val="Heading4"/>
      </w:pPr>
      <w:r w:rsidRPr="00066694">
        <w:t>Carte du Cadre d’inclusion numérique (CIN)</w:t>
      </w:r>
    </w:p>
    <w:p w14:paraId="2DBAD0B6" w14:textId="77777777" w:rsidR="00073927" w:rsidRPr="00066694" w:rsidRDefault="00073927" w:rsidP="00073927">
      <w:r w:rsidRPr="00066694">
        <w:t>Les tableaux ci</w:t>
      </w:r>
      <w:r w:rsidRPr="00066694">
        <w:noBreakHyphen/>
        <w:t>dessous présentent la carte du processus du CIN. Chaque tableau comprend une définition de la dimension, puis des questions directrices pour la phase de développement.</w:t>
      </w:r>
    </w:p>
    <w:p w14:paraId="21B1F4C3" w14:textId="1D8FD455" w:rsidR="00E653E4" w:rsidRPr="00066694" w:rsidRDefault="00E653E4" w:rsidP="003F6353">
      <w:pPr>
        <w:pStyle w:val="Heading5"/>
      </w:pPr>
      <w:r w:rsidRPr="00066694">
        <w:t xml:space="preserve">Dimension 1. </w:t>
      </w:r>
      <w:r w:rsidR="00873EBF" w:rsidRPr="00066694">
        <w:t>Pratique réflexive</w:t>
      </w:r>
    </w:p>
    <w:tbl>
      <w:tblPr>
        <w:tblW w:w="9346" w:type="dxa"/>
        <w:tblLook w:val="04A0" w:firstRow="1" w:lastRow="0" w:firstColumn="1" w:lastColumn="0" w:noHBand="0" w:noVBand="1"/>
      </w:tblPr>
      <w:tblGrid>
        <w:gridCol w:w="2400"/>
        <w:gridCol w:w="6946"/>
      </w:tblGrid>
      <w:tr w:rsidR="00747B19" w:rsidRPr="00066694" w14:paraId="12DEB658" w14:textId="77777777" w:rsidTr="003D1795">
        <w:trPr>
          <w:trHeight w:val="735"/>
        </w:trPr>
        <w:tc>
          <w:tcPr>
            <w:tcW w:w="2400" w:type="dxa"/>
            <w:tcBorders>
              <w:top w:val="single" w:sz="8" w:space="0" w:color="000000"/>
              <w:left w:val="single" w:sz="8" w:space="0" w:color="000000"/>
              <w:bottom w:val="single" w:sz="4" w:space="0" w:color="auto"/>
              <w:right w:val="single" w:sz="8" w:space="0" w:color="000000"/>
            </w:tcBorders>
            <w:vAlign w:val="center"/>
            <w:hideMark/>
          </w:tcPr>
          <w:p w14:paraId="169C34AD" w14:textId="5F6A8969" w:rsidR="00D21B9D" w:rsidRPr="00066694" w:rsidRDefault="003753EB" w:rsidP="00D21B9D">
            <w:pPr>
              <w:spacing w:after="0" w:line="240" w:lineRule="auto"/>
              <w:rPr>
                <w:rStyle w:val="Strong"/>
                <w:lang w:eastAsia="en-CA"/>
              </w:rPr>
            </w:pPr>
            <w:r w:rsidRPr="00066694">
              <w:rPr>
                <w:rStyle w:val="Strong"/>
                <w:lang w:eastAsia="en-CA"/>
              </w:rPr>
              <w:t>Explication</w:t>
            </w:r>
            <w:r w:rsidR="00D21B9D" w:rsidRPr="00066694">
              <w:rPr>
                <w:rStyle w:val="Strong"/>
                <w:lang w:eastAsia="en-CA"/>
              </w:rPr>
              <w:t xml:space="preserve"> – D</w:t>
            </w:r>
            <w:r w:rsidR="00A2633B" w:rsidRPr="00066694">
              <w:rPr>
                <w:rStyle w:val="Strong"/>
                <w:lang w:eastAsia="en-CA"/>
              </w:rPr>
              <w:t>é</w:t>
            </w:r>
            <w:r w:rsidR="00D21B9D" w:rsidRPr="00066694">
              <w:rPr>
                <w:rStyle w:val="Strong"/>
                <w:lang w:eastAsia="en-CA"/>
              </w:rPr>
              <w:t>finition</w:t>
            </w:r>
          </w:p>
        </w:tc>
        <w:tc>
          <w:tcPr>
            <w:tcW w:w="6946" w:type="dxa"/>
            <w:tcBorders>
              <w:top w:val="single" w:sz="8" w:space="0" w:color="000000"/>
              <w:left w:val="nil"/>
              <w:bottom w:val="single" w:sz="8" w:space="0" w:color="000000"/>
              <w:right w:val="single" w:sz="8" w:space="0" w:color="000000"/>
            </w:tcBorders>
            <w:vAlign w:val="center"/>
            <w:hideMark/>
          </w:tcPr>
          <w:p w14:paraId="019D8407" w14:textId="79C8E23D" w:rsidR="00D21B9D" w:rsidRPr="00066694" w:rsidRDefault="00AD757B" w:rsidP="00D21B9D">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Un processus continu d’examen critique des hypothèses, des méthodes et des biais afin d’adapter et d’améliorer les décisions de conception. La réflexivité permet de rester </w:t>
            </w:r>
            <w:r w:rsidR="00806ABE" w:rsidRPr="00066694">
              <w:rPr>
                <w:rFonts w:eastAsia="Times New Roman" w:cs="Calibri"/>
                <w:color w:val="000000"/>
                <w:kern w:val="0"/>
                <w:lang w:eastAsia="en-CA"/>
                <w14:ligatures w14:val="none"/>
              </w:rPr>
              <w:t>réceptive</w:t>
            </w:r>
            <w:r w:rsidRPr="00066694">
              <w:rPr>
                <w:rFonts w:eastAsia="Times New Roman" w:cs="Calibri"/>
                <w:color w:val="000000"/>
                <w:kern w:val="0"/>
                <w:lang w:eastAsia="en-CA"/>
                <w14:ligatures w14:val="none"/>
              </w:rPr>
              <w:t xml:space="preserve"> aux enseignements émergents et aux besoins des </w:t>
            </w:r>
            <w:r w:rsidR="00806ABE" w:rsidRPr="00066694">
              <w:rPr>
                <w:rFonts w:eastAsia="Times New Roman" w:cs="Calibri"/>
                <w:color w:val="000000"/>
                <w:kern w:val="0"/>
                <w:lang w:eastAsia="en-CA"/>
                <w14:ligatures w14:val="none"/>
              </w:rPr>
              <w:t>participantes</w:t>
            </w:r>
            <w:r w:rsidRPr="00066694">
              <w:rPr>
                <w:rFonts w:eastAsia="Times New Roman" w:cs="Calibri"/>
                <w:color w:val="000000"/>
                <w:kern w:val="0"/>
                <w:lang w:eastAsia="en-CA"/>
                <w14:ligatures w14:val="none"/>
              </w:rPr>
              <w:t xml:space="preserve"> tout au long de toutes les phases.</w:t>
            </w:r>
          </w:p>
        </w:tc>
      </w:tr>
      <w:tr w:rsidR="00747B19" w:rsidRPr="00066694" w14:paraId="311FB3AD" w14:textId="77777777" w:rsidTr="003D1795">
        <w:trPr>
          <w:trHeight w:val="1007"/>
        </w:trPr>
        <w:tc>
          <w:tcPr>
            <w:tcW w:w="2400" w:type="dxa"/>
            <w:tcBorders>
              <w:top w:val="single" w:sz="4" w:space="0" w:color="auto"/>
              <w:left w:val="single" w:sz="4" w:space="0" w:color="auto"/>
              <w:bottom w:val="single" w:sz="4" w:space="0" w:color="auto"/>
              <w:right w:val="single" w:sz="4" w:space="0" w:color="auto"/>
            </w:tcBorders>
            <w:vAlign w:val="center"/>
            <w:hideMark/>
          </w:tcPr>
          <w:p w14:paraId="0506117C" w14:textId="2C833833" w:rsidR="00D21B9D" w:rsidRPr="00066694" w:rsidRDefault="003753EB" w:rsidP="00D21B9D">
            <w:pPr>
              <w:spacing w:after="0" w:line="240" w:lineRule="auto"/>
              <w:rPr>
                <w:rStyle w:val="Strong"/>
                <w:lang w:eastAsia="en-CA"/>
              </w:rPr>
            </w:pPr>
            <w:r w:rsidRPr="00066694">
              <w:rPr>
                <w:rStyle w:val="Strong"/>
                <w:lang w:eastAsia="en-CA"/>
              </w:rPr>
              <w:t>Définition en langage clair</w:t>
            </w:r>
          </w:p>
        </w:tc>
        <w:tc>
          <w:tcPr>
            <w:tcW w:w="6946" w:type="dxa"/>
            <w:tcBorders>
              <w:top w:val="nil"/>
              <w:left w:val="single" w:sz="4" w:space="0" w:color="auto"/>
              <w:bottom w:val="nil"/>
              <w:right w:val="single" w:sz="8" w:space="0" w:color="000000"/>
            </w:tcBorders>
            <w:vAlign w:val="center"/>
            <w:hideMark/>
          </w:tcPr>
          <w:p w14:paraId="49BCD201" w14:textId="0544E7BE" w:rsidR="0053767A" w:rsidRPr="00066694" w:rsidRDefault="0053767A" w:rsidP="0053767A">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Prendre un moment pour réfléchir à la façon dont nous faisons les choses et les changer si cela ne fonctionne pas.</w:t>
            </w:r>
          </w:p>
          <w:p w14:paraId="6BD155E4" w14:textId="77777777" w:rsidR="0053767A" w:rsidRPr="00066694" w:rsidRDefault="0053767A" w:rsidP="0053767A">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Cela signifie se poser les questions :</w:t>
            </w:r>
          </w:p>
          <w:p w14:paraId="58D8EA63" w14:textId="0B3E0A0B" w:rsidR="0053767A" w:rsidRPr="00066694" w:rsidRDefault="0053767A"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Est-ce que cela a du sens pour les gens ?</w:t>
            </w:r>
          </w:p>
          <w:p w14:paraId="14A4BACC" w14:textId="2EEE0AEF" w:rsidR="0053767A" w:rsidRPr="00066694" w:rsidRDefault="0053767A"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Est-ce que quelqu’un est exclu ?</w:t>
            </w:r>
          </w:p>
          <w:p w14:paraId="1087499D" w14:textId="1FB88838" w:rsidR="00D21B9D" w:rsidRPr="00066694" w:rsidRDefault="0053767A" w:rsidP="00E273D7">
            <w:pPr>
              <w:pStyle w:val="ListParagraph"/>
              <w:numPr>
                <w:ilvl w:val="0"/>
                <w:numId w:val="45"/>
              </w:numPr>
              <w:spacing w:after="0" w:line="240" w:lineRule="auto"/>
              <w:rPr>
                <w:rFonts w:eastAsia="Times New Roman" w:cs="Calibri"/>
                <w:b/>
                <w:bCs/>
                <w:color w:val="000000"/>
                <w:kern w:val="0"/>
                <w:lang w:eastAsia="en-CA"/>
                <w14:ligatures w14:val="none"/>
              </w:rPr>
            </w:pPr>
            <w:r w:rsidRPr="00066694">
              <w:rPr>
                <w:rFonts w:eastAsia="Times New Roman" w:cs="Calibri"/>
                <w:color w:val="000000"/>
                <w:kern w:val="0"/>
                <w:lang w:eastAsia="en-CA"/>
                <w14:ligatures w14:val="none"/>
              </w:rPr>
              <w:t>Devons-nous faire cela autrement ?"</w:t>
            </w:r>
          </w:p>
        </w:tc>
      </w:tr>
      <w:tr w:rsidR="00BE5AE4" w:rsidRPr="00066694" w14:paraId="2C824F57" w14:textId="77777777" w:rsidTr="003D1795">
        <w:trPr>
          <w:trHeight w:val="495"/>
        </w:trPr>
        <w:tc>
          <w:tcPr>
            <w:tcW w:w="2400"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283CB633" w14:textId="2E928EAA" w:rsidR="00D21B9D" w:rsidRPr="00066694" w:rsidRDefault="001F30C6" w:rsidP="00D21B9D">
            <w:pPr>
              <w:spacing w:after="0" w:line="240" w:lineRule="auto"/>
              <w:rPr>
                <w:rStyle w:val="Strong"/>
                <w:lang w:eastAsia="en-CA"/>
              </w:rPr>
            </w:pPr>
            <w:proofErr w:type="gramStart"/>
            <w:r w:rsidRPr="00066694">
              <w:rPr>
                <w:rStyle w:val="Strong"/>
                <w:lang w:eastAsia="en-CA"/>
              </w:rPr>
              <w:t>exploration</w:t>
            </w:r>
            <w:proofErr w:type="gramEnd"/>
            <w:r w:rsidRPr="00066694">
              <w:rPr>
                <w:rStyle w:val="Strong"/>
                <w:lang w:eastAsia="en-CA"/>
              </w:rPr>
              <w:t xml:space="preserve"> initiale</w:t>
            </w:r>
          </w:p>
        </w:tc>
        <w:tc>
          <w:tcPr>
            <w:tcW w:w="6946" w:type="dxa"/>
            <w:tcBorders>
              <w:top w:val="single" w:sz="8" w:space="0" w:color="000000"/>
              <w:left w:val="single" w:sz="4" w:space="0" w:color="auto"/>
              <w:bottom w:val="single" w:sz="8" w:space="0" w:color="000000"/>
              <w:right w:val="single" w:sz="8" w:space="0" w:color="000000"/>
            </w:tcBorders>
            <w:vAlign w:val="center"/>
            <w:hideMark/>
          </w:tcPr>
          <w:p w14:paraId="3C268327" w14:textId="4EDE16F8" w:rsidR="00D21B9D" w:rsidRPr="00066694" w:rsidRDefault="00A9497B" w:rsidP="00D21B9D">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Quelles hypothèses avons-nous ? Qu’espérons-nous apprendre ?</w:t>
            </w:r>
          </w:p>
        </w:tc>
      </w:tr>
      <w:tr w:rsidR="007A7FD6" w:rsidRPr="00066694" w14:paraId="61F57CD3" w14:textId="77777777" w:rsidTr="003D1795">
        <w:trPr>
          <w:trHeight w:val="495"/>
        </w:trPr>
        <w:tc>
          <w:tcPr>
            <w:tcW w:w="2400"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1E2A886F" w14:textId="76838BEF" w:rsidR="00D21B9D" w:rsidRPr="00066694" w:rsidRDefault="00685D1E" w:rsidP="00D21B9D">
            <w:pPr>
              <w:spacing w:after="0" w:line="240" w:lineRule="auto"/>
              <w:rPr>
                <w:rStyle w:val="Strong"/>
                <w:lang w:eastAsia="en-CA"/>
              </w:rPr>
            </w:pPr>
            <w:proofErr w:type="gramStart"/>
            <w:r w:rsidRPr="00066694">
              <w:rPr>
                <w:rStyle w:val="Strong"/>
                <w:lang w:eastAsia="en-CA"/>
              </w:rPr>
              <w:t>conception</w:t>
            </w:r>
            <w:proofErr w:type="gramEnd"/>
            <w:r w:rsidRPr="00066694">
              <w:rPr>
                <w:rStyle w:val="Strong"/>
                <w:lang w:eastAsia="en-CA"/>
              </w:rPr>
              <w:t xml:space="preserve"> initiale</w:t>
            </w:r>
          </w:p>
        </w:tc>
        <w:tc>
          <w:tcPr>
            <w:tcW w:w="6946" w:type="dxa"/>
            <w:tcBorders>
              <w:top w:val="single" w:sz="8" w:space="0" w:color="000000"/>
              <w:left w:val="single" w:sz="4" w:space="0" w:color="auto"/>
              <w:bottom w:val="single" w:sz="8" w:space="0" w:color="000000"/>
              <w:right w:val="single" w:sz="8" w:space="0" w:color="000000"/>
            </w:tcBorders>
            <w:vAlign w:val="center"/>
            <w:hideMark/>
          </w:tcPr>
          <w:p w14:paraId="60C0DD45" w14:textId="4EEC9644" w:rsidR="00D21B9D" w:rsidRPr="00066694" w:rsidRDefault="004D4A8B" w:rsidP="00D21B9D">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Qu’est-ce qui a changé dans la conception à partir des retours ?</w:t>
            </w:r>
          </w:p>
        </w:tc>
      </w:tr>
      <w:tr w:rsidR="007A7FD6" w:rsidRPr="00066694" w14:paraId="620E150A" w14:textId="77777777" w:rsidTr="003D1795">
        <w:trPr>
          <w:trHeight w:val="495"/>
        </w:trPr>
        <w:tc>
          <w:tcPr>
            <w:tcW w:w="2400"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21C2A5E9" w14:textId="36997161" w:rsidR="00D21B9D" w:rsidRPr="00066694" w:rsidRDefault="004C09CE" w:rsidP="00D21B9D">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946" w:type="dxa"/>
            <w:tcBorders>
              <w:top w:val="single" w:sz="8" w:space="0" w:color="000000"/>
              <w:left w:val="single" w:sz="4" w:space="0" w:color="auto"/>
              <w:bottom w:val="single" w:sz="8" w:space="0" w:color="000000"/>
              <w:right w:val="single" w:sz="8" w:space="0" w:color="000000"/>
            </w:tcBorders>
            <w:vAlign w:val="center"/>
            <w:hideMark/>
          </w:tcPr>
          <w:p w14:paraId="4363ADC4" w14:textId="27A43F66" w:rsidR="00D21B9D" w:rsidRPr="00066694" w:rsidRDefault="003D1795" w:rsidP="00D21B9D">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Quels ajustements ont été faits après les tests ?</w:t>
            </w:r>
          </w:p>
        </w:tc>
      </w:tr>
      <w:tr w:rsidR="00BE5AE4" w:rsidRPr="00066694" w14:paraId="2589B5ED" w14:textId="77777777" w:rsidTr="003D1795">
        <w:trPr>
          <w:trHeight w:val="378"/>
        </w:trPr>
        <w:tc>
          <w:tcPr>
            <w:tcW w:w="2400"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5149FC7F" w14:textId="303D9696" w:rsidR="00D21B9D" w:rsidRPr="00066694" w:rsidRDefault="004C09CE" w:rsidP="00D21B9D">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946" w:type="dxa"/>
            <w:tcBorders>
              <w:top w:val="single" w:sz="8" w:space="0" w:color="000000"/>
              <w:left w:val="single" w:sz="4" w:space="0" w:color="auto"/>
              <w:bottom w:val="single" w:sz="8" w:space="0" w:color="000000"/>
              <w:right w:val="single" w:sz="8" w:space="0" w:color="000000"/>
            </w:tcBorders>
            <w:vAlign w:val="center"/>
            <w:hideMark/>
          </w:tcPr>
          <w:p w14:paraId="1E686224" w14:textId="02D05B4E" w:rsidR="00D21B9D" w:rsidRPr="00066694" w:rsidRDefault="003D1795" w:rsidP="00D21B9D">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Quels enseignements guideront les prochaines itérations ?</w:t>
            </w:r>
          </w:p>
        </w:tc>
      </w:tr>
    </w:tbl>
    <w:p w14:paraId="7EE49449" w14:textId="5B58777B" w:rsidR="00D21B9D" w:rsidRPr="00066694" w:rsidRDefault="00D51F0B" w:rsidP="003F6353">
      <w:pPr>
        <w:pStyle w:val="Heading5"/>
      </w:pPr>
      <w:r w:rsidRPr="00066694">
        <w:t xml:space="preserve">Dimension 2. </w:t>
      </w:r>
      <w:r w:rsidR="00631146" w:rsidRPr="00066694">
        <w:t>Participation</w:t>
      </w:r>
      <w:r w:rsidR="003D1795" w:rsidRPr="00066694">
        <w:t xml:space="preserve"> Inclusive</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9"/>
      </w:tblGrid>
      <w:tr w:rsidR="00797D33" w:rsidRPr="00066694" w14:paraId="1D3D36AD" w14:textId="77777777" w:rsidTr="003D1795">
        <w:trPr>
          <w:trHeight w:val="735"/>
        </w:trPr>
        <w:tc>
          <w:tcPr>
            <w:tcW w:w="2547" w:type="dxa"/>
          </w:tcPr>
          <w:p w14:paraId="02376E1D" w14:textId="6F583659" w:rsidR="007C430A" w:rsidRPr="00066694" w:rsidRDefault="007C430A" w:rsidP="005E7AC9">
            <w:pPr>
              <w:spacing w:after="0" w:line="240" w:lineRule="auto"/>
              <w:rPr>
                <w:rStyle w:val="Strong"/>
                <w:lang w:eastAsia="en-CA"/>
              </w:rPr>
            </w:pPr>
            <w:r w:rsidRPr="00066694">
              <w:rPr>
                <w:rStyle w:val="Strong"/>
                <w:lang w:eastAsia="en-CA"/>
              </w:rPr>
              <w:t>Explication – Définition</w:t>
            </w:r>
          </w:p>
        </w:tc>
        <w:tc>
          <w:tcPr>
            <w:tcW w:w="6799" w:type="dxa"/>
          </w:tcPr>
          <w:p w14:paraId="67C21F72" w14:textId="1E5243D9" w:rsidR="007C430A" w:rsidRPr="00066694" w:rsidRDefault="0045447F" w:rsidP="005E7AC9">
            <w:pPr>
              <w:spacing w:after="0" w:line="240" w:lineRule="auto"/>
              <w:rPr>
                <w:rFonts w:eastAsia="Times New Roman" w:cs="Calibri"/>
                <w:color w:val="000000"/>
                <w:kern w:val="0"/>
                <w:lang w:eastAsia="en-CA"/>
                <w14:ligatures w14:val="none"/>
              </w:rPr>
            </w:pPr>
            <w:r w:rsidRPr="00066694">
              <w:rPr>
                <w:rFonts w:eastAsia="Calibri" w:cs="Calibri"/>
              </w:rPr>
              <w:t xml:space="preserve">Aller au-delà de la représentation pour aller vers l’autonomisation active, permettant à toutes les personnes, en particulier celles ayant des capacités diverses, de contribuer de </w:t>
            </w:r>
            <w:r w:rsidRPr="00066694">
              <w:rPr>
                <w:rFonts w:eastAsia="Calibri" w:cs="Calibri"/>
              </w:rPr>
              <w:lastRenderedPageBreak/>
              <w:t xml:space="preserve">manière significative comme </w:t>
            </w:r>
            <w:proofErr w:type="spellStart"/>
            <w:r w:rsidRPr="00066694">
              <w:rPr>
                <w:rFonts w:eastAsia="Calibri" w:cs="Calibri"/>
              </w:rPr>
              <w:t>co</w:t>
            </w:r>
            <w:r w:rsidRPr="00066694">
              <w:rPr>
                <w:rFonts w:ascii="Cambria Math" w:eastAsia="Calibri" w:hAnsi="Cambria Math" w:cs="Cambria Math"/>
              </w:rPr>
              <w:t>‑</w:t>
            </w:r>
            <w:r w:rsidRPr="00066694">
              <w:rPr>
                <w:rFonts w:eastAsia="Calibri" w:cs="Calibri"/>
              </w:rPr>
              <w:t>créatrices</w:t>
            </w:r>
            <w:proofErr w:type="spellEnd"/>
            <w:r w:rsidRPr="00066694">
              <w:rPr>
                <w:rFonts w:eastAsia="Calibri" w:cs="Calibri"/>
              </w:rPr>
              <w:t xml:space="preserve"> au processus de conception.</w:t>
            </w:r>
          </w:p>
        </w:tc>
      </w:tr>
      <w:tr w:rsidR="00797D33" w:rsidRPr="00066694" w14:paraId="552109FB" w14:textId="77777777" w:rsidTr="003D1795">
        <w:trPr>
          <w:trHeight w:val="1007"/>
        </w:trPr>
        <w:tc>
          <w:tcPr>
            <w:tcW w:w="2547" w:type="dxa"/>
          </w:tcPr>
          <w:p w14:paraId="7B790B77" w14:textId="2629EE8B" w:rsidR="007C430A" w:rsidRPr="00066694" w:rsidRDefault="007C430A" w:rsidP="005E7AC9">
            <w:pPr>
              <w:spacing w:after="0" w:line="240" w:lineRule="auto"/>
              <w:rPr>
                <w:rStyle w:val="Strong"/>
                <w:lang w:eastAsia="en-CA"/>
              </w:rPr>
            </w:pPr>
            <w:r w:rsidRPr="00066694">
              <w:rPr>
                <w:rStyle w:val="Strong"/>
                <w:lang w:eastAsia="en-CA"/>
              </w:rPr>
              <w:lastRenderedPageBreak/>
              <w:t>Définition en langage clair</w:t>
            </w:r>
          </w:p>
        </w:tc>
        <w:tc>
          <w:tcPr>
            <w:tcW w:w="6799" w:type="dxa"/>
          </w:tcPr>
          <w:p w14:paraId="2497D270" w14:textId="77777777" w:rsidR="003F192E" w:rsidRPr="00066694" w:rsidRDefault="003F192E" w:rsidP="003F192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"Cela signifie que les personnes ne sont pas seulement présentes ou représentées par d’autres. Elles participent activement et </w:t>
            </w:r>
            <w:proofErr w:type="gramStart"/>
            <w:r w:rsidRPr="00066694">
              <w:rPr>
                <w:rFonts w:eastAsia="Times New Roman" w:cs="Calibri"/>
                <w:color w:val="000000"/>
                <w:kern w:val="0"/>
                <w:lang w:eastAsia="en-CA"/>
                <w14:ligatures w14:val="none"/>
              </w:rPr>
              <w:t>ont</w:t>
            </w:r>
            <w:proofErr w:type="gramEnd"/>
            <w:r w:rsidRPr="00066694">
              <w:rPr>
                <w:rFonts w:eastAsia="Times New Roman" w:cs="Calibri"/>
                <w:color w:val="000000"/>
                <w:kern w:val="0"/>
                <w:lang w:eastAsia="en-CA"/>
                <w14:ligatures w14:val="none"/>
              </w:rPr>
              <w:t xml:space="preserve"> une influence réelle.</w:t>
            </w:r>
          </w:p>
          <w:p w14:paraId="6F70CACE" w14:textId="77777777" w:rsidR="003F192E" w:rsidRPr="00066694" w:rsidRDefault="003F192E" w:rsidP="003F192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Cela signifie :</w:t>
            </w:r>
          </w:p>
          <w:p w14:paraId="552142E9" w14:textId="22B063CC" w:rsidR="003F192E" w:rsidRPr="00066694" w:rsidRDefault="003F192E" w:rsidP="00E273D7">
            <w:pPr>
              <w:pStyle w:val="ListParagraph"/>
              <w:numPr>
                <w:ilvl w:val="0"/>
                <w:numId w:val="14"/>
              </w:numPr>
              <w:rPr>
                <w:lang w:eastAsia="en-CA"/>
              </w:rPr>
            </w:pPr>
            <w:r w:rsidRPr="00066694">
              <w:rPr>
                <w:lang w:eastAsia="en-CA"/>
              </w:rPr>
              <w:t>Les personnes aident à prendre des décisions.</w:t>
            </w:r>
          </w:p>
          <w:p w14:paraId="7810CB12" w14:textId="219F5B28" w:rsidR="003F192E" w:rsidRPr="00066694" w:rsidRDefault="003F192E" w:rsidP="00E273D7">
            <w:pPr>
              <w:pStyle w:val="ListParagraph"/>
              <w:numPr>
                <w:ilvl w:val="0"/>
                <w:numId w:val="14"/>
              </w:numPr>
              <w:rPr>
                <w:lang w:eastAsia="en-CA"/>
              </w:rPr>
            </w:pPr>
            <w:r w:rsidRPr="00066694">
              <w:rPr>
                <w:lang w:eastAsia="en-CA"/>
              </w:rPr>
              <w:t>Les personnes aident à façonner les idées.</w:t>
            </w:r>
          </w:p>
          <w:p w14:paraId="374B56FE" w14:textId="4A68AA81" w:rsidR="003F192E" w:rsidRPr="00066694" w:rsidRDefault="003F192E" w:rsidP="00E273D7">
            <w:pPr>
              <w:pStyle w:val="ListParagraph"/>
              <w:numPr>
                <w:ilvl w:val="0"/>
                <w:numId w:val="14"/>
              </w:numPr>
              <w:rPr>
                <w:lang w:eastAsia="en-CA"/>
              </w:rPr>
            </w:pPr>
            <w:r w:rsidRPr="00066694">
              <w:rPr>
                <w:lang w:eastAsia="en-CA"/>
              </w:rPr>
              <w:t>Les personnes aident à décider ce qui doit changer.</w:t>
            </w:r>
          </w:p>
          <w:p w14:paraId="0534C974" w14:textId="458A591F" w:rsidR="007C430A" w:rsidRPr="00066694" w:rsidRDefault="003F192E" w:rsidP="003F192E">
            <w:pPr>
              <w:spacing w:after="0" w:line="240" w:lineRule="auto"/>
              <w:rPr>
                <w:rStyle w:val="Strong"/>
                <w:lang w:eastAsia="en-CA"/>
              </w:rPr>
            </w:pPr>
            <w:r w:rsidRPr="00066694">
              <w:rPr>
                <w:rFonts w:eastAsia="Times New Roman" w:cs="Calibri"/>
                <w:color w:val="000000"/>
                <w:kern w:val="0"/>
                <w:lang w:eastAsia="en-CA"/>
                <w14:ligatures w14:val="none"/>
              </w:rPr>
              <w:t xml:space="preserve">Chaque contribution compte, surtout celles des personnes ayant différentes façons de penser, d’apprendre ou de communiquer. Les personnes sont traitées comme des partenaires, pas comme des aides ou des </w:t>
            </w:r>
            <w:r w:rsidR="00806ABE" w:rsidRPr="00066694">
              <w:rPr>
                <w:rFonts w:eastAsia="Times New Roman" w:cs="Calibri"/>
                <w:color w:val="000000"/>
                <w:kern w:val="0"/>
                <w:lang w:eastAsia="en-CA"/>
                <w14:ligatures w14:val="none"/>
              </w:rPr>
              <w:t>invitées</w:t>
            </w:r>
            <w:r w:rsidRPr="00066694">
              <w:rPr>
                <w:rFonts w:eastAsia="Times New Roman" w:cs="Calibri"/>
                <w:color w:val="000000"/>
                <w:kern w:val="0"/>
                <w:lang w:eastAsia="en-CA"/>
                <w14:ligatures w14:val="none"/>
              </w:rPr>
              <w:t>."</w:t>
            </w:r>
          </w:p>
        </w:tc>
      </w:tr>
      <w:tr w:rsidR="00BE5AE4" w:rsidRPr="00066694" w14:paraId="58AAA3BF" w14:textId="77777777" w:rsidTr="003D1795">
        <w:trPr>
          <w:trHeight w:val="495"/>
        </w:trPr>
        <w:tc>
          <w:tcPr>
            <w:tcW w:w="2547" w:type="dxa"/>
            <w:shd w:val="clear" w:color="000000" w:fill="FFF2CC"/>
          </w:tcPr>
          <w:p w14:paraId="3876C177" w14:textId="31B107DD" w:rsidR="007C430A" w:rsidRPr="00066694" w:rsidRDefault="007C430A" w:rsidP="005E7AC9">
            <w:pPr>
              <w:spacing w:after="0" w:line="240" w:lineRule="auto"/>
              <w:rPr>
                <w:rStyle w:val="Strong"/>
                <w:lang w:eastAsia="en-CA"/>
              </w:rPr>
            </w:pPr>
            <w:proofErr w:type="gramStart"/>
            <w:r w:rsidRPr="00066694">
              <w:rPr>
                <w:rStyle w:val="Strong"/>
                <w:lang w:eastAsia="en-CA"/>
              </w:rPr>
              <w:t>exploration</w:t>
            </w:r>
            <w:proofErr w:type="gramEnd"/>
            <w:r w:rsidRPr="00066694">
              <w:rPr>
                <w:rStyle w:val="Strong"/>
                <w:lang w:eastAsia="en-CA"/>
              </w:rPr>
              <w:t xml:space="preserve"> initiale</w:t>
            </w:r>
          </w:p>
        </w:tc>
        <w:tc>
          <w:tcPr>
            <w:tcW w:w="6799" w:type="dxa"/>
          </w:tcPr>
          <w:p w14:paraId="6E4B4533" w14:textId="5E9D081F" w:rsidR="007C430A" w:rsidRPr="00066694" w:rsidRDefault="003F192E" w:rsidP="005E7AC9">
            <w:pPr>
              <w:spacing w:after="0" w:line="240" w:lineRule="auto"/>
              <w:rPr>
                <w:rFonts w:eastAsia="Times New Roman" w:cs="Calibri"/>
                <w:color w:val="000000"/>
                <w:kern w:val="0"/>
                <w:lang w:eastAsia="en-CA"/>
                <w14:ligatures w14:val="none"/>
              </w:rPr>
            </w:pPr>
            <w:r w:rsidRPr="00066694">
              <w:rPr>
                <w:rFonts w:eastAsia="Calibri" w:cs="Calibri"/>
              </w:rPr>
              <w:t>Qui est consulté ? Les mesures de soutien à l’accès sont-elles prévues ?</w:t>
            </w:r>
          </w:p>
        </w:tc>
      </w:tr>
      <w:tr w:rsidR="00BE5AE4" w:rsidRPr="00066694" w14:paraId="5359197A" w14:textId="77777777" w:rsidTr="003D1795">
        <w:trPr>
          <w:trHeight w:val="495"/>
        </w:trPr>
        <w:tc>
          <w:tcPr>
            <w:tcW w:w="2547" w:type="dxa"/>
            <w:shd w:val="clear" w:color="auto" w:fill="CAEDFB" w:themeFill="accent4" w:themeFillTint="33"/>
          </w:tcPr>
          <w:p w14:paraId="390703E6" w14:textId="6F877A0E" w:rsidR="007C430A" w:rsidRPr="00066694" w:rsidRDefault="007C430A" w:rsidP="005E7AC9">
            <w:pPr>
              <w:spacing w:after="0" w:line="240" w:lineRule="auto"/>
              <w:rPr>
                <w:rStyle w:val="Strong"/>
                <w:lang w:eastAsia="en-CA"/>
              </w:rPr>
            </w:pPr>
            <w:proofErr w:type="gramStart"/>
            <w:r w:rsidRPr="00066694">
              <w:rPr>
                <w:rStyle w:val="Strong"/>
                <w:lang w:eastAsia="en-CA"/>
              </w:rPr>
              <w:t>conception</w:t>
            </w:r>
            <w:proofErr w:type="gramEnd"/>
            <w:r w:rsidRPr="00066694">
              <w:rPr>
                <w:rStyle w:val="Strong"/>
                <w:lang w:eastAsia="en-CA"/>
              </w:rPr>
              <w:t xml:space="preserve"> initiale</w:t>
            </w:r>
          </w:p>
        </w:tc>
        <w:tc>
          <w:tcPr>
            <w:tcW w:w="6799" w:type="dxa"/>
          </w:tcPr>
          <w:p w14:paraId="578CE5CF" w14:textId="2CC78813" w:rsidR="007C430A" w:rsidRPr="00066694" w:rsidRDefault="00FA7342" w:rsidP="005E7AC9">
            <w:pPr>
              <w:spacing w:after="0" w:line="240" w:lineRule="auto"/>
              <w:rPr>
                <w:rFonts w:eastAsia="Times New Roman" w:cs="Calibri"/>
                <w:color w:val="000000"/>
                <w:kern w:val="0"/>
                <w:lang w:eastAsia="en-CA"/>
                <w14:ligatures w14:val="none"/>
              </w:rPr>
            </w:pPr>
            <w:r w:rsidRPr="00066694">
              <w:rPr>
                <w:rFonts w:eastAsia="Calibri" w:cs="Calibri"/>
              </w:rPr>
              <w:t xml:space="preserve">Qui a </w:t>
            </w:r>
            <w:proofErr w:type="spellStart"/>
            <w:r w:rsidRPr="00066694">
              <w:rPr>
                <w:rFonts w:eastAsia="Calibri" w:cs="Calibri"/>
              </w:rPr>
              <w:t>co</w:t>
            </w:r>
            <w:r w:rsidRPr="00066694">
              <w:rPr>
                <w:rFonts w:ascii="Cambria Math" w:eastAsia="Calibri" w:hAnsi="Cambria Math" w:cs="Cambria Math"/>
              </w:rPr>
              <w:t>‑</w:t>
            </w:r>
            <w:r w:rsidRPr="00066694">
              <w:rPr>
                <w:rFonts w:eastAsia="Calibri" w:cs="Calibri"/>
              </w:rPr>
              <w:t>créé</w:t>
            </w:r>
            <w:proofErr w:type="spellEnd"/>
            <w:r w:rsidRPr="00066694">
              <w:rPr>
                <w:rFonts w:eastAsia="Calibri" w:cs="Calibri"/>
              </w:rPr>
              <w:t xml:space="preserve"> ? Les rôles étaient-ils clairs ? Des honoraires ont-ils été versés ?</w:t>
            </w:r>
          </w:p>
        </w:tc>
      </w:tr>
      <w:tr w:rsidR="00BE5AE4" w:rsidRPr="00066694" w14:paraId="5B3FD558" w14:textId="77777777" w:rsidTr="003D1795">
        <w:trPr>
          <w:trHeight w:val="495"/>
        </w:trPr>
        <w:tc>
          <w:tcPr>
            <w:tcW w:w="2547" w:type="dxa"/>
            <w:shd w:val="clear" w:color="000000" w:fill="D9EAD3"/>
          </w:tcPr>
          <w:p w14:paraId="67C8F66B" w14:textId="3B6263F2" w:rsidR="007C430A" w:rsidRPr="00066694" w:rsidRDefault="007C430A" w:rsidP="005E7AC9">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799" w:type="dxa"/>
          </w:tcPr>
          <w:p w14:paraId="77B7A4F2" w14:textId="17514B77" w:rsidR="007C430A" w:rsidRPr="00066694" w:rsidRDefault="008751D4" w:rsidP="005E7AC9">
            <w:pPr>
              <w:spacing w:after="0" w:line="240" w:lineRule="auto"/>
              <w:rPr>
                <w:rFonts w:eastAsia="Times New Roman" w:cs="Calibri"/>
                <w:color w:val="000000"/>
                <w:kern w:val="0"/>
                <w:lang w:eastAsia="en-CA"/>
                <w14:ligatures w14:val="none"/>
              </w:rPr>
            </w:pPr>
            <w:r w:rsidRPr="00066694">
              <w:rPr>
                <w:rFonts w:eastAsia="Calibri" w:cs="Calibri"/>
              </w:rPr>
              <w:t>Qui a testé les prototypes ? Les soutiens étaient-ils efficaces ?</w:t>
            </w:r>
          </w:p>
        </w:tc>
      </w:tr>
      <w:tr w:rsidR="00BE5AE4" w:rsidRPr="00066694" w14:paraId="6A832076" w14:textId="77777777" w:rsidTr="003D1795">
        <w:trPr>
          <w:trHeight w:val="378"/>
        </w:trPr>
        <w:tc>
          <w:tcPr>
            <w:tcW w:w="2547" w:type="dxa"/>
            <w:shd w:val="clear" w:color="000000" w:fill="F4CCCC"/>
          </w:tcPr>
          <w:p w14:paraId="20B92D9C" w14:textId="48A1144E" w:rsidR="007C430A" w:rsidRPr="00066694" w:rsidRDefault="007C430A" w:rsidP="005E7AC9">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799" w:type="dxa"/>
          </w:tcPr>
          <w:p w14:paraId="01BDD438" w14:textId="15619D03" w:rsidR="007C430A" w:rsidRPr="00066694" w:rsidRDefault="008751D4" w:rsidP="005E7AC9">
            <w:pPr>
              <w:spacing w:after="0" w:line="240" w:lineRule="auto"/>
              <w:rPr>
                <w:rFonts w:eastAsia="Times New Roman" w:cs="Calibri"/>
                <w:color w:val="000000"/>
                <w:kern w:val="0"/>
                <w:lang w:eastAsia="en-CA"/>
                <w14:ligatures w14:val="none"/>
              </w:rPr>
            </w:pPr>
            <w:r w:rsidRPr="00066694">
              <w:rPr>
                <w:rFonts w:eastAsia="Calibri" w:cs="Calibri"/>
              </w:rPr>
              <w:t>Qui a validé les résultats ? La participation était-elle diverse ?</w:t>
            </w:r>
          </w:p>
        </w:tc>
      </w:tr>
    </w:tbl>
    <w:p w14:paraId="0E18C77C" w14:textId="181E7761" w:rsidR="00454074" w:rsidRPr="00066694" w:rsidRDefault="00506E9C" w:rsidP="003F6353">
      <w:pPr>
        <w:pStyle w:val="Heading5"/>
      </w:pPr>
      <w:r w:rsidRPr="00066694">
        <w:t xml:space="preserve">Dimension </w:t>
      </w:r>
      <w:r w:rsidR="004847AA" w:rsidRPr="00066694">
        <w:t>3. Éthique et humain dans la boucle (</w:t>
      </w:r>
      <w:r w:rsidR="00467D32">
        <w:t>HDLB</w:t>
      </w:r>
      <w:r w:rsidR="004847AA" w:rsidRPr="00066694">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11"/>
      </w:tblGrid>
      <w:tr w:rsidR="00797D33" w:rsidRPr="00066694" w14:paraId="1EBC7454" w14:textId="77777777" w:rsidTr="00443887">
        <w:trPr>
          <w:trHeight w:val="735"/>
        </w:trPr>
        <w:tc>
          <w:tcPr>
            <w:tcW w:w="2835" w:type="dxa"/>
            <w:vAlign w:val="center"/>
          </w:tcPr>
          <w:p w14:paraId="3C1A47A9" w14:textId="4A2DF4F9" w:rsidR="007C430A" w:rsidRPr="00066694" w:rsidRDefault="007C430A" w:rsidP="007C430A">
            <w:pPr>
              <w:spacing w:after="0" w:line="240" w:lineRule="auto"/>
              <w:rPr>
                <w:rStyle w:val="Strong"/>
                <w:lang w:eastAsia="en-CA"/>
              </w:rPr>
            </w:pPr>
            <w:r w:rsidRPr="00066694">
              <w:rPr>
                <w:rStyle w:val="Strong"/>
                <w:lang w:eastAsia="en-CA"/>
              </w:rPr>
              <w:t>Explication – Définition</w:t>
            </w:r>
          </w:p>
        </w:tc>
        <w:tc>
          <w:tcPr>
            <w:tcW w:w="6511" w:type="dxa"/>
            <w:vAlign w:val="center"/>
          </w:tcPr>
          <w:p w14:paraId="26B23C35" w14:textId="30842382" w:rsidR="007C430A" w:rsidRPr="00066694" w:rsidRDefault="009F7F84" w:rsidP="007C430A">
            <w:pPr>
              <w:spacing w:after="0" w:line="240" w:lineRule="auto"/>
              <w:rPr>
                <w:rFonts w:eastAsia="Times New Roman" w:cs="Calibri"/>
                <w:color w:val="000000"/>
                <w:kern w:val="0"/>
                <w:lang w:eastAsia="en-CA"/>
                <w14:ligatures w14:val="none"/>
              </w:rPr>
            </w:pPr>
            <w:r w:rsidRPr="00066694">
              <w:rPr>
                <w:rFonts w:eastAsia="Calibri" w:cs="Calibri"/>
              </w:rPr>
              <w:t xml:space="preserve">Un fondement éthique où la supervision humaine reste centrale. « Humain dans la boucle » signifie que les décisions sont guidées par des personnes empathiques et compétentes qui offrent un soutien adapté, veillant à ce que la technologie renforce plutôt qu’elle ne remplace le jugement humain. Ce principe protège la dignité et l’accessibilité dans chaque </w:t>
            </w:r>
            <w:r w:rsidR="0022458D" w:rsidRPr="00066694">
              <w:rPr>
                <w:rFonts w:eastAsia="Calibri" w:cs="Calibri"/>
              </w:rPr>
              <w:t>interaction.</w:t>
            </w:r>
          </w:p>
        </w:tc>
      </w:tr>
      <w:tr w:rsidR="00797D33" w:rsidRPr="00066694" w14:paraId="745D90FB" w14:textId="77777777" w:rsidTr="00443887">
        <w:trPr>
          <w:trHeight w:val="1007"/>
        </w:trPr>
        <w:tc>
          <w:tcPr>
            <w:tcW w:w="2835" w:type="dxa"/>
          </w:tcPr>
          <w:p w14:paraId="456DE54E" w14:textId="601BDA82" w:rsidR="007C430A" w:rsidRPr="00066694" w:rsidRDefault="007C430A" w:rsidP="007C430A">
            <w:pPr>
              <w:spacing w:after="0" w:line="240" w:lineRule="auto"/>
              <w:rPr>
                <w:rStyle w:val="Strong"/>
                <w:lang w:eastAsia="en-CA"/>
              </w:rPr>
            </w:pPr>
            <w:r w:rsidRPr="00066694">
              <w:rPr>
                <w:rStyle w:val="Strong"/>
                <w:lang w:eastAsia="en-CA"/>
              </w:rPr>
              <w:t>Définition en langage clair</w:t>
            </w:r>
          </w:p>
        </w:tc>
        <w:tc>
          <w:tcPr>
            <w:tcW w:w="6511" w:type="dxa"/>
          </w:tcPr>
          <w:p w14:paraId="69BCEE71" w14:textId="29E166C8" w:rsidR="009F7F84" w:rsidRPr="00066694" w:rsidRDefault="00474DF1" w:rsidP="009F7F84">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w:t>
            </w:r>
            <w:r w:rsidR="009F7F84" w:rsidRPr="00066694">
              <w:rPr>
                <w:rFonts w:eastAsia="Times New Roman" w:cs="Calibri"/>
                <w:color w:val="000000"/>
                <w:kern w:val="0"/>
                <w:lang w:eastAsia="en-CA"/>
                <w14:ligatures w14:val="none"/>
              </w:rPr>
              <w:t>Humain dans la boucle » signifie que des personnes restent impliquées dans les décisions. La technologie aide, mais elle ne décide pas toute seule.</w:t>
            </w:r>
          </w:p>
          <w:p w14:paraId="10144DBB" w14:textId="77777777" w:rsidR="009F7F84" w:rsidRPr="00066694" w:rsidRDefault="009F7F84" w:rsidP="009F7F84">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Cela signifie :</w:t>
            </w:r>
          </w:p>
          <w:p w14:paraId="75F6A8E4" w14:textId="62726566" w:rsidR="009F7F84" w:rsidRPr="00066694" w:rsidRDefault="009F7F84" w:rsidP="00E273D7">
            <w:pPr>
              <w:pStyle w:val="ListParagraph"/>
              <w:numPr>
                <w:ilvl w:val="0"/>
                <w:numId w:val="14"/>
              </w:numPr>
              <w:rPr>
                <w:lang w:eastAsia="en-CA"/>
              </w:rPr>
            </w:pPr>
            <w:r w:rsidRPr="00066694">
              <w:rPr>
                <w:lang w:eastAsia="en-CA"/>
              </w:rPr>
              <w:t>Une vraie personne est attentive.</w:t>
            </w:r>
          </w:p>
          <w:p w14:paraId="12BA283E" w14:textId="3402151F" w:rsidR="009F7F84" w:rsidRPr="00066694" w:rsidRDefault="009F7F84" w:rsidP="00E273D7">
            <w:pPr>
              <w:pStyle w:val="ListParagraph"/>
              <w:numPr>
                <w:ilvl w:val="0"/>
                <w:numId w:val="14"/>
              </w:numPr>
              <w:rPr>
                <w:lang w:eastAsia="en-CA"/>
              </w:rPr>
            </w:pPr>
            <w:r w:rsidRPr="00066694">
              <w:rPr>
                <w:lang w:eastAsia="en-CA"/>
              </w:rPr>
              <w:t>Une vraie personne peut intervenir, expliquer ou apporter des changements.</w:t>
            </w:r>
          </w:p>
          <w:p w14:paraId="0AA69E48" w14:textId="41B0F623" w:rsidR="009F7F84" w:rsidRPr="00066694" w:rsidRDefault="009F7F84" w:rsidP="00E273D7">
            <w:pPr>
              <w:pStyle w:val="ListParagraph"/>
              <w:numPr>
                <w:ilvl w:val="0"/>
                <w:numId w:val="14"/>
              </w:numPr>
              <w:rPr>
                <w:lang w:eastAsia="en-CA"/>
              </w:rPr>
            </w:pPr>
            <w:r w:rsidRPr="00066694">
              <w:rPr>
                <w:lang w:eastAsia="en-CA"/>
              </w:rPr>
              <w:lastRenderedPageBreak/>
              <w:t>Les décisions sont prises avec soin, compréhension et respect.</w:t>
            </w:r>
          </w:p>
          <w:p w14:paraId="06BBF974" w14:textId="3512D5C5" w:rsidR="007C430A" w:rsidRPr="00066694" w:rsidRDefault="009F7F84" w:rsidP="009F7F84">
            <w:pPr>
              <w:spacing w:after="0" w:line="240" w:lineRule="auto"/>
              <w:rPr>
                <w:rStyle w:val="Strong"/>
                <w:lang w:eastAsia="en-CA"/>
              </w:rPr>
            </w:pPr>
            <w:r w:rsidRPr="00066694">
              <w:rPr>
                <w:rFonts w:eastAsia="Times New Roman" w:cs="Calibri"/>
                <w:color w:val="000000"/>
                <w:kern w:val="0"/>
                <w:lang w:eastAsia="en-CA"/>
                <w14:ligatures w14:val="none"/>
              </w:rPr>
              <w:t>La technologie soutient le travail, mais ce sont les personnes qui gardent la responsabilité."</w:t>
            </w:r>
          </w:p>
        </w:tc>
      </w:tr>
      <w:tr w:rsidR="00BE5AE4" w:rsidRPr="00066694" w14:paraId="70DFE1CA" w14:textId="77777777" w:rsidTr="00443887">
        <w:trPr>
          <w:trHeight w:val="495"/>
        </w:trPr>
        <w:tc>
          <w:tcPr>
            <w:tcW w:w="2835" w:type="dxa"/>
            <w:shd w:val="clear" w:color="000000" w:fill="FFF2CC"/>
            <w:vAlign w:val="center"/>
          </w:tcPr>
          <w:p w14:paraId="774BA165" w14:textId="279A9634" w:rsidR="007C430A" w:rsidRPr="00066694" w:rsidRDefault="007C430A" w:rsidP="007C430A">
            <w:pPr>
              <w:spacing w:after="0" w:line="240" w:lineRule="auto"/>
              <w:rPr>
                <w:rStyle w:val="Strong"/>
                <w:lang w:eastAsia="en-CA"/>
              </w:rPr>
            </w:pPr>
            <w:proofErr w:type="gramStart"/>
            <w:r w:rsidRPr="00066694">
              <w:rPr>
                <w:rStyle w:val="Strong"/>
                <w:lang w:eastAsia="en-CA"/>
              </w:rPr>
              <w:lastRenderedPageBreak/>
              <w:t>exploration</w:t>
            </w:r>
            <w:proofErr w:type="gramEnd"/>
            <w:r w:rsidRPr="00066694">
              <w:rPr>
                <w:rStyle w:val="Strong"/>
                <w:lang w:eastAsia="en-CA"/>
              </w:rPr>
              <w:t xml:space="preserve"> initiale</w:t>
            </w:r>
          </w:p>
        </w:tc>
        <w:tc>
          <w:tcPr>
            <w:tcW w:w="6511" w:type="dxa"/>
            <w:vAlign w:val="center"/>
          </w:tcPr>
          <w:p w14:paraId="61E031B5" w14:textId="2E1DD649" w:rsidR="007C430A" w:rsidRPr="00066694" w:rsidRDefault="00956B7E" w:rsidP="007C430A">
            <w:pPr>
              <w:spacing w:after="0" w:line="240" w:lineRule="auto"/>
              <w:rPr>
                <w:rFonts w:eastAsia="Times New Roman" w:cs="Calibri"/>
                <w:color w:val="000000"/>
                <w:kern w:val="0"/>
                <w:lang w:eastAsia="en-CA"/>
                <w14:ligatures w14:val="none"/>
              </w:rPr>
            </w:pPr>
            <w:r w:rsidRPr="00066694">
              <w:rPr>
                <w:rFonts w:eastAsia="Calibri" w:cs="Calibri"/>
              </w:rPr>
              <w:t>À quels moments des humains examinent/valident-ils ? Le consentement est-il en place ?</w:t>
            </w:r>
          </w:p>
        </w:tc>
      </w:tr>
      <w:tr w:rsidR="00BE5AE4" w:rsidRPr="00066694" w14:paraId="5A33760B" w14:textId="77777777" w:rsidTr="00443887">
        <w:trPr>
          <w:trHeight w:val="495"/>
        </w:trPr>
        <w:tc>
          <w:tcPr>
            <w:tcW w:w="2835" w:type="dxa"/>
            <w:shd w:val="clear" w:color="auto" w:fill="CAEDFB" w:themeFill="accent4" w:themeFillTint="33"/>
            <w:vAlign w:val="center"/>
          </w:tcPr>
          <w:p w14:paraId="226C8F80" w14:textId="70810EB9" w:rsidR="007C430A" w:rsidRPr="00066694" w:rsidRDefault="007C430A" w:rsidP="007C430A">
            <w:pPr>
              <w:spacing w:after="0" w:line="240" w:lineRule="auto"/>
              <w:rPr>
                <w:rStyle w:val="Strong"/>
                <w:lang w:eastAsia="en-CA"/>
              </w:rPr>
            </w:pPr>
            <w:proofErr w:type="gramStart"/>
            <w:r w:rsidRPr="00066694">
              <w:rPr>
                <w:rStyle w:val="Strong"/>
                <w:lang w:eastAsia="en-CA"/>
              </w:rPr>
              <w:t>conception</w:t>
            </w:r>
            <w:proofErr w:type="gramEnd"/>
            <w:r w:rsidRPr="00066694">
              <w:rPr>
                <w:rStyle w:val="Strong"/>
                <w:lang w:eastAsia="en-CA"/>
              </w:rPr>
              <w:t xml:space="preserve"> initiale</w:t>
            </w:r>
          </w:p>
        </w:tc>
        <w:tc>
          <w:tcPr>
            <w:tcW w:w="6511" w:type="dxa"/>
            <w:vAlign w:val="center"/>
          </w:tcPr>
          <w:p w14:paraId="2C65D89B" w14:textId="39A0EC47" w:rsidR="007C430A" w:rsidRPr="00066694" w:rsidRDefault="00956B7E" w:rsidP="007C430A">
            <w:pPr>
              <w:spacing w:after="0" w:line="240" w:lineRule="auto"/>
              <w:rPr>
                <w:rFonts w:eastAsia="Times New Roman" w:cs="Calibri"/>
                <w:color w:val="000000"/>
                <w:kern w:val="0"/>
                <w:lang w:eastAsia="en-CA"/>
                <w14:ligatures w14:val="none"/>
              </w:rPr>
            </w:pPr>
            <w:r w:rsidRPr="00066694">
              <w:rPr>
                <w:rFonts w:eastAsia="Calibri" w:cs="Calibri"/>
              </w:rPr>
              <w:t xml:space="preserve">Le flux de travail </w:t>
            </w:r>
            <w:r w:rsidR="00467D32">
              <w:rPr>
                <w:rFonts w:eastAsia="Calibri" w:cs="Calibri"/>
              </w:rPr>
              <w:t>HDLB</w:t>
            </w:r>
            <w:r w:rsidRPr="00066694">
              <w:rPr>
                <w:rFonts w:eastAsia="Calibri" w:cs="Calibri"/>
              </w:rPr>
              <w:t xml:space="preserve"> est-il clair ? Les voies d’escalade sont-elles définies ?</w:t>
            </w:r>
          </w:p>
        </w:tc>
      </w:tr>
      <w:tr w:rsidR="00BE5AE4" w:rsidRPr="00066694" w14:paraId="5D0E3C87" w14:textId="77777777" w:rsidTr="00443887">
        <w:trPr>
          <w:trHeight w:val="495"/>
        </w:trPr>
        <w:tc>
          <w:tcPr>
            <w:tcW w:w="2835" w:type="dxa"/>
            <w:shd w:val="clear" w:color="000000" w:fill="D9EAD3"/>
            <w:vAlign w:val="center"/>
          </w:tcPr>
          <w:p w14:paraId="1B5E0E7F" w14:textId="221EB423" w:rsidR="007C430A" w:rsidRPr="00066694" w:rsidRDefault="007C430A" w:rsidP="007C430A">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511" w:type="dxa"/>
            <w:vAlign w:val="center"/>
          </w:tcPr>
          <w:p w14:paraId="71FB9EF6" w14:textId="30341DEC" w:rsidR="007C430A" w:rsidRPr="00066694" w:rsidRDefault="00956B7E" w:rsidP="007C430A">
            <w:pPr>
              <w:spacing w:after="0" w:line="240" w:lineRule="auto"/>
              <w:rPr>
                <w:rFonts w:eastAsia="Times New Roman" w:cs="Calibri"/>
                <w:color w:val="000000"/>
                <w:kern w:val="0"/>
                <w:lang w:eastAsia="en-CA"/>
                <w14:ligatures w14:val="none"/>
              </w:rPr>
            </w:pPr>
            <w:r w:rsidRPr="00066694">
              <w:rPr>
                <w:rFonts w:eastAsia="Calibri" w:cs="Calibri"/>
              </w:rPr>
              <w:t>Des vérifications éthiques ont-elles été appliquées pendant les tests ?</w:t>
            </w:r>
          </w:p>
        </w:tc>
      </w:tr>
      <w:tr w:rsidR="00BE5AE4" w:rsidRPr="00066694" w14:paraId="5E0026D3" w14:textId="77777777" w:rsidTr="00443887">
        <w:trPr>
          <w:trHeight w:val="378"/>
        </w:trPr>
        <w:tc>
          <w:tcPr>
            <w:tcW w:w="2835" w:type="dxa"/>
            <w:shd w:val="clear" w:color="000000" w:fill="F4CCCC"/>
            <w:vAlign w:val="center"/>
          </w:tcPr>
          <w:p w14:paraId="6C916FD6" w14:textId="0EF16FF8" w:rsidR="007C430A" w:rsidRPr="00066694" w:rsidRDefault="007C430A" w:rsidP="007C430A">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511" w:type="dxa"/>
            <w:vAlign w:val="center"/>
          </w:tcPr>
          <w:p w14:paraId="376FFB15" w14:textId="0F2A408A" w:rsidR="007C430A" w:rsidRPr="00066694" w:rsidRDefault="00FF3CAC" w:rsidP="007C430A">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Le </w:t>
            </w:r>
            <w:r w:rsidR="00467D32">
              <w:rPr>
                <w:rFonts w:eastAsia="Times New Roman" w:cs="Calibri"/>
                <w:color w:val="000000"/>
                <w:kern w:val="0"/>
                <w:lang w:eastAsia="en-CA"/>
                <w14:ligatures w14:val="none"/>
              </w:rPr>
              <w:t>HDLB</w:t>
            </w:r>
            <w:r w:rsidRPr="00066694">
              <w:rPr>
                <w:rFonts w:eastAsia="Times New Roman" w:cs="Calibri"/>
                <w:color w:val="000000"/>
                <w:kern w:val="0"/>
                <w:lang w:eastAsia="en-CA"/>
                <w14:ligatures w14:val="none"/>
              </w:rPr>
              <w:t xml:space="preserve"> est-il maintenu dans la prise de décision finale ?</w:t>
            </w:r>
          </w:p>
        </w:tc>
      </w:tr>
    </w:tbl>
    <w:p w14:paraId="5A680503" w14:textId="4BB96C33" w:rsidR="00454074" w:rsidRPr="00066694" w:rsidRDefault="002D0717" w:rsidP="003F6353">
      <w:pPr>
        <w:pStyle w:val="Heading5"/>
      </w:pPr>
      <w:r w:rsidRPr="00066694">
        <w:t xml:space="preserve">Dimension 4. Impact </w:t>
      </w:r>
      <w:r w:rsidR="00371142" w:rsidRPr="00066694">
        <w:t>et v</w:t>
      </w:r>
      <w:r w:rsidRPr="00066694">
        <w:t>alidation</w:t>
      </w:r>
    </w:p>
    <w:tbl>
      <w:tblPr>
        <w:tblW w:w="9346" w:type="dxa"/>
        <w:tblLook w:val="04A0" w:firstRow="1" w:lastRow="0" w:firstColumn="1" w:lastColumn="0" w:noHBand="0" w:noVBand="1"/>
      </w:tblPr>
      <w:tblGrid>
        <w:gridCol w:w="2542"/>
        <w:gridCol w:w="6804"/>
      </w:tblGrid>
      <w:tr w:rsidR="00747B19" w:rsidRPr="00066694" w14:paraId="0E0781C3"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38655C41" w14:textId="379CBA61" w:rsidR="00454074" w:rsidRPr="00066694" w:rsidRDefault="00E46D37">
            <w:pPr>
              <w:spacing w:after="0" w:line="240" w:lineRule="auto"/>
              <w:rPr>
                <w:rStyle w:val="Strong"/>
                <w:lang w:eastAsia="en-CA"/>
              </w:rPr>
            </w:pPr>
            <w:r w:rsidRPr="00066694">
              <w:rPr>
                <w:rStyle w:val="Strong"/>
                <w:lang w:eastAsia="en-CA"/>
              </w:rPr>
              <w:t>Explication – Définition</w:t>
            </w:r>
          </w:p>
        </w:tc>
        <w:tc>
          <w:tcPr>
            <w:tcW w:w="6804" w:type="dxa"/>
            <w:tcBorders>
              <w:top w:val="single" w:sz="8" w:space="0" w:color="000000"/>
              <w:left w:val="nil"/>
              <w:bottom w:val="single" w:sz="8" w:space="0" w:color="000000"/>
              <w:right w:val="single" w:sz="8" w:space="0" w:color="000000"/>
            </w:tcBorders>
          </w:tcPr>
          <w:p w14:paraId="239108B3" w14:textId="31EB900C" w:rsidR="00454074" w:rsidRPr="00066694" w:rsidRDefault="00E46D37">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Le degré auquel les résultats produisent un changement réel et positif, à la fois tangible et intangible. L’impact se mesure par des gains d’accessibilité, des avancées en équité et un renforcement du pouvoir d’agir—validés par les personnes les plus concernées à travers leurs récits, leurs expériences et des données sur les résultats. Le fonctionnement seul ne suffit pas : la valeur éthique et sociale compte tout autant.</w:t>
            </w:r>
          </w:p>
        </w:tc>
      </w:tr>
      <w:tr w:rsidR="00747B19" w:rsidRPr="00066694" w14:paraId="5A96B03B" w14:textId="77777777" w:rsidTr="00462F4F">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5109DB4C" w14:textId="5E3F296E" w:rsidR="00454074" w:rsidRPr="00066694" w:rsidRDefault="00E46D37">
            <w:pPr>
              <w:spacing w:after="0" w:line="240" w:lineRule="auto"/>
              <w:rPr>
                <w:rStyle w:val="Strong"/>
                <w:lang w:eastAsia="en-CA"/>
              </w:rPr>
            </w:pPr>
            <w:r w:rsidRPr="00066694">
              <w:rPr>
                <w:rStyle w:val="Strong"/>
                <w:lang w:eastAsia="en-CA"/>
              </w:rPr>
              <w:t>Définition en langage clair</w:t>
            </w:r>
          </w:p>
        </w:tc>
        <w:tc>
          <w:tcPr>
            <w:tcW w:w="6804" w:type="dxa"/>
            <w:tcBorders>
              <w:top w:val="nil"/>
              <w:left w:val="single" w:sz="4" w:space="0" w:color="auto"/>
              <w:bottom w:val="nil"/>
              <w:right w:val="single" w:sz="8" w:space="0" w:color="000000"/>
            </w:tcBorders>
            <w:vAlign w:val="center"/>
          </w:tcPr>
          <w:p w14:paraId="7EF55432" w14:textId="69614977" w:rsidR="000D06E4" w:rsidRPr="00066694" w:rsidRDefault="000D06E4" w:rsidP="000D06E4">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Vérifier si le travail aide réellement les gens. Il ne suffit pas que quelque chose fonctionne : cela doit faire une différence positive dans la vie des personnes.</w:t>
            </w:r>
          </w:p>
          <w:p w14:paraId="24AC067D" w14:textId="77777777" w:rsidR="000D06E4" w:rsidRPr="00066694" w:rsidRDefault="000D06E4" w:rsidP="000D06E4">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L’impact signifie se demander :</w:t>
            </w:r>
          </w:p>
          <w:p w14:paraId="7681BADB" w14:textId="73762B6C"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Est-ce plus facile pour les gens de participer ?</w:t>
            </w:r>
          </w:p>
          <w:p w14:paraId="69EA4E67" w14:textId="703F1EFE"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Est-ce plus juste ?</w:t>
            </w:r>
          </w:p>
          <w:p w14:paraId="5CCEC685" w14:textId="14EADDDA"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Les personnes ont-elles plus de voix, de choix et de contrôle ?</w:t>
            </w:r>
          </w:p>
          <w:p w14:paraId="03A2B4E3" w14:textId="77777777" w:rsidR="000D06E4" w:rsidRPr="00066694" w:rsidRDefault="000D06E4" w:rsidP="000D06E4">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Nous vérifions l’impact en :</w:t>
            </w:r>
          </w:p>
          <w:p w14:paraId="14021068" w14:textId="14A9BBA7"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Écoutant ce que les gens disent.</w:t>
            </w:r>
          </w:p>
          <w:p w14:paraId="2E3C1224" w14:textId="4E0A534F"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Demandant ce qui a changé pour eux.</w:t>
            </w:r>
          </w:p>
          <w:p w14:paraId="5190B6EF" w14:textId="47255639" w:rsidR="000D06E4" w:rsidRPr="00066694" w:rsidRDefault="000D06E4" w:rsidP="00E273D7">
            <w:pPr>
              <w:pStyle w:val="ListParagraph"/>
              <w:numPr>
                <w:ilvl w:val="0"/>
                <w:numId w:val="14"/>
              </w:num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Regardant des informations simples sur ce qui a aidé.</w:t>
            </w:r>
          </w:p>
          <w:p w14:paraId="022EDB10" w14:textId="544C48D3" w:rsidR="00454074" w:rsidRPr="00066694" w:rsidRDefault="000D06E4" w:rsidP="002D0717">
            <w:pPr>
              <w:spacing w:after="0" w:line="240" w:lineRule="auto"/>
              <w:rPr>
                <w:rStyle w:val="Strong"/>
                <w:lang w:eastAsia="en-CA"/>
              </w:rPr>
            </w:pPr>
            <w:r w:rsidRPr="00066694">
              <w:rPr>
                <w:rFonts w:eastAsia="Times New Roman" w:cs="Calibri"/>
                <w:color w:val="000000"/>
                <w:kern w:val="0"/>
                <w:lang w:eastAsia="en-CA"/>
                <w14:ligatures w14:val="none"/>
              </w:rPr>
              <w:t>Les chiffres comptent, mais ils ne sont pas la seule preuve. Les retours des personnes et les changements dans leur vie comptent aussi.</w:t>
            </w:r>
          </w:p>
        </w:tc>
      </w:tr>
      <w:tr w:rsidR="00BE5AE4" w:rsidRPr="00066694" w14:paraId="5CA202D6"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61F3A2D9" w14:textId="6FECBE4D" w:rsidR="00454074" w:rsidRPr="00066694" w:rsidRDefault="00454074">
            <w:pPr>
              <w:spacing w:after="0" w:line="240" w:lineRule="auto"/>
              <w:rPr>
                <w:rStyle w:val="Strong"/>
                <w:lang w:eastAsia="en-CA"/>
              </w:rPr>
            </w:pPr>
            <w:proofErr w:type="gramStart"/>
            <w:r w:rsidRPr="00066694">
              <w:rPr>
                <w:rStyle w:val="Strong"/>
                <w:lang w:eastAsia="en-CA"/>
              </w:rPr>
              <w:t>exploration</w:t>
            </w:r>
            <w:proofErr w:type="gramEnd"/>
            <w:r w:rsidR="00E46D37"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5ABB4063" w14:textId="3206ADD9" w:rsidR="00454074" w:rsidRPr="00066694" w:rsidRDefault="005277DF">
            <w:pPr>
              <w:spacing w:after="0" w:line="240" w:lineRule="auto"/>
              <w:rPr>
                <w:rFonts w:eastAsia="Times New Roman" w:cs="Calibri"/>
                <w:color w:val="000000"/>
                <w:kern w:val="0"/>
                <w:lang w:eastAsia="en-CA"/>
                <w14:ligatures w14:val="none"/>
              </w:rPr>
            </w:pPr>
            <w:r w:rsidRPr="00066694">
              <w:rPr>
                <w:rFonts w:eastAsia="Calibri" w:cs="Calibri"/>
              </w:rPr>
              <w:t>Comment l’impact sera-t-il mesuré ? Quels résultats comptent ?</w:t>
            </w:r>
          </w:p>
        </w:tc>
      </w:tr>
      <w:tr w:rsidR="007A7FD6" w:rsidRPr="00066694" w14:paraId="3D316E20"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4E53A2A9" w14:textId="4C70B83D" w:rsidR="00454074" w:rsidRPr="00066694" w:rsidRDefault="00E46D37">
            <w:pPr>
              <w:spacing w:after="0" w:line="240" w:lineRule="auto"/>
              <w:rPr>
                <w:rStyle w:val="Strong"/>
                <w:lang w:eastAsia="en-CA"/>
              </w:rPr>
            </w:pPr>
            <w:proofErr w:type="gramStart"/>
            <w:r w:rsidRPr="00066694">
              <w:rPr>
                <w:rStyle w:val="Strong"/>
                <w:lang w:eastAsia="en-CA"/>
              </w:rPr>
              <w:lastRenderedPageBreak/>
              <w:t>conception</w:t>
            </w:r>
            <w:proofErr w:type="gramEnd"/>
            <w:r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7993FBD7" w14:textId="29899C1E" w:rsidR="00454074" w:rsidRPr="00066694" w:rsidRDefault="00E97660">
            <w:pPr>
              <w:spacing w:after="0" w:line="240" w:lineRule="auto"/>
              <w:rPr>
                <w:rFonts w:eastAsia="Times New Roman" w:cs="Calibri"/>
                <w:color w:val="000000"/>
                <w:kern w:val="0"/>
                <w:lang w:eastAsia="en-CA"/>
                <w14:ligatures w14:val="none"/>
              </w:rPr>
            </w:pPr>
            <w:r w:rsidRPr="00066694">
              <w:rPr>
                <w:rFonts w:eastAsia="Calibri" w:cs="Calibri"/>
              </w:rPr>
              <w:t>Les indicateurs sont-ils alignés sur l’expérience vécue ?</w:t>
            </w:r>
          </w:p>
        </w:tc>
      </w:tr>
      <w:tr w:rsidR="007A7FD6" w:rsidRPr="00066694" w14:paraId="03A44E61"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2C5AA7C1" w14:textId="5232A5D0" w:rsidR="00454074" w:rsidRPr="00066694" w:rsidRDefault="00E46D37">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2CE260B2" w14:textId="0E8829E8" w:rsidR="00454074" w:rsidRPr="00066694" w:rsidRDefault="00E97660">
            <w:pPr>
              <w:spacing w:after="0" w:line="240" w:lineRule="auto"/>
              <w:rPr>
                <w:rFonts w:eastAsia="Times New Roman" w:cs="Calibri"/>
                <w:color w:val="000000"/>
                <w:kern w:val="0"/>
                <w:lang w:eastAsia="en-CA"/>
                <w14:ligatures w14:val="none"/>
              </w:rPr>
            </w:pPr>
            <w:r w:rsidRPr="00066694">
              <w:rPr>
                <w:rFonts w:eastAsia="Calibri" w:cs="Calibri"/>
              </w:rPr>
              <w:t>Les boucles de rétroaction ont-elles guidé les changements ?</w:t>
            </w:r>
          </w:p>
        </w:tc>
      </w:tr>
      <w:tr w:rsidR="00BE5AE4" w:rsidRPr="00066694" w14:paraId="3ACE22D4"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515F9E2D" w14:textId="30CA8FE4" w:rsidR="00454074" w:rsidRPr="00066694" w:rsidRDefault="00F75D38">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804" w:type="dxa"/>
            <w:tcBorders>
              <w:top w:val="single" w:sz="8" w:space="0" w:color="000000"/>
              <w:left w:val="single" w:sz="4" w:space="0" w:color="auto"/>
              <w:bottom w:val="single" w:sz="8" w:space="0" w:color="000000"/>
              <w:right w:val="single" w:sz="8" w:space="0" w:color="000000"/>
            </w:tcBorders>
          </w:tcPr>
          <w:p w14:paraId="5C44145D" w14:textId="7F4D0A80" w:rsidR="00454074" w:rsidRPr="00066694" w:rsidRDefault="00E97660">
            <w:pPr>
              <w:spacing w:after="0" w:line="240" w:lineRule="auto"/>
              <w:rPr>
                <w:rFonts w:eastAsia="Times New Roman" w:cs="Calibri"/>
                <w:color w:val="000000"/>
                <w:kern w:val="0"/>
                <w:lang w:eastAsia="en-CA"/>
                <w14:ligatures w14:val="none"/>
              </w:rPr>
            </w:pPr>
            <w:r w:rsidRPr="00066694">
              <w:rPr>
                <w:rFonts w:eastAsia="Calibri" w:cs="Calibri"/>
              </w:rPr>
              <w:t>Les résultats sont-ils validés par rapport à l’expérience vécue ?</w:t>
            </w:r>
          </w:p>
        </w:tc>
      </w:tr>
    </w:tbl>
    <w:p w14:paraId="47DF90E5" w14:textId="4F598178" w:rsidR="00980068" w:rsidRPr="00066694" w:rsidRDefault="00067D7D" w:rsidP="003F6353">
      <w:pPr>
        <w:pStyle w:val="Heading5"/>
      </w:pPr>
      <w:r w:rsidRPr="00066694">
        <w:t xml:space="preserve">Dimension </w:t>
      </w:r>
      <w:r w:rsidR="00980068" w:rsidRPr="00066694">
        <w:t>5</w:t>
      </w:r>
      <w:r w:rsidRPr="00066694">
        <w:t xml:space="preserve">. </w:t>
      </w:r>
      <w:r w:rsidR="00AD5046" w:rsidRPr="00066694">
        <w:t>Transparen</w:t>
      </w:r>
      <w:r w:rsidR="008934D5" w:rsidRPr="00066694">
        <w:t>ce et</w:t>
      </w:r>
      <w:r w:rsidR="00AD5046" w:rsidRPr="00066694">
        <w:t xml:space="preserve"> </w:t>
      </w:r>
      <w:r w:rsidR="008934D5" w:rsidRPr="00066694">
        <w:t>e</w:t>
      </w:r>
      <w:r w:rsidR="00AD5046" w:rsidRPr="00066694">
        <w:t>xpli</w:t>
      </w:r>
      <w:r w:rsidR="008934D5" w:rsidRPr="00066694">
        <w:t>c</w:t>
      </w:r>
      <w:r w:rsidR="00AD5046" w:rsidRPr="00066694">
        <w:t>abilit</w:t>
      </w:r>
      <w:r w:rsidR="004657FC" w:rsidRPr="00066694">
        <w:t>é</w:t>
      </w:r>
    </w:p>
    <w:tbl>
      <w:tblPr>
        <w:tblW w:w="9346" w:type="dxa"/>
        <w:tblLook w:val="04A0" w:firstRow="1" w:lastRow="0" w:firstColumn="1" w:lastColumn="0" w:noHBand="0" w:noVBand="1"/>
      </w:tblPr>
      <w:tblGrid>
        <w:gridCol w:w="2542"/>
        <w:gridCol w:w="6804"/>
      </w:tblGrid>
      <w:tr w:rsidR="00747B19" w:rsidRPr="00066694" w14:paraId="2D87B81C"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7A877072" w14:textId="27F58A62" w:rsidR="00980068" w:rsidRPr="00066694" w:rsidRDefault="00E46D37">
            <w:pPr>
              <w:spacing w:after="0" w:line="240" w:lineRule="auto"/>
              <w:rPr>
                <w:rStyle w:val="Strong"/>
                <w:lang w:eastAsia="en-CA"/>
              </w:rPr>
            </w:pPr>
            <w:r w:rsidRPr="00066694">
              <w:rPr>
                <w:rStyle w:val="Strong"/>
                <w:lang w:eastAsia="en-CA"/>
              </w:rPr>
              <w:t>Explication – Définition</w:t>
            </w:r>
          </w:p>
        </w:tc>
        <w:tc>
          <w:tcPr>
            <w:tcW w:w="6804" w:type="dxa"/>
            <w:tcBorders>
              <w:top w:val="single" w:sz="8" w:space="0" w:color="000000"/>
              <w:left w:val="nil"/>
              <w:bottom w:val="single" w:sz="8" w:space="0" w:color="000000"/>
              <w:right w:val="single" w:sz="8" w:space="0" w:color="000000"/>
            </w:tcBorders>
            <w:vAlign w:val="center"/>
          </w:tcPr>
          <w:p w14:paraId="38F1C10C" w14:textId="67F76DEA" w:rsidR="00980068" w:rsidRPr="00066694" w:rsidRDefault="00BE33DE">
            <w:pPr>
              <w:spacing w:after="0" w:line="240" w:lineRule="auto"/>
              <w:rPr>
                <w:rFonts w:eastAsia="Times New Roman" w:cs="Calibri"/>
                <w:color w:val="000000"/>
                <w:kern w:val="0"/>
                <w:lang w:eastAsia="en-CA"/>
                <w14:ligatures w14:val="none"/>
              </w:rPr>
            </w:pPr>
            <w:r w:rsidRPr="00066694">
              <w:rPr>
                <w:rFonts w:eastAsia="Calibri" w:cs="Calibri"/>
              </w:rPr>
              <w:t>Assurer la clarté et la responsabilité dans les processus, les décisions et les résultats. La transparence rend visibles les objectifs et les méthodes, tandis que l’explicabilité réduit la charge cognitive et favorise la confiance en rendant la technologie compréhensible et utilisable pour toutes et tous.</w:t>
            </w:r>
          </w:p>
        </w:tc>
      </w:tr>
      <w:tr w:rsidR="00747B19" w:rsidRPr="00066694" w14:paraId="1128954B" w14:textId="77777777">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4AAEE057" w14:textId="0930866C" w:rsidR="00980068" w:rsidRPr="00066694" w:rsidRDefault="00E46D37">
            <w:pPr>
              <w:spacing w:after="0" w:line="240" w:lineRule="auto"/>
              <w:rPr>
                <w:rStyle w:val="Strong"/>
                <w:lang w:eastAsia="en-CA"/>
              </w:rPr>
            </w:pPr>
            <w:r w:rsidRPr="00066694">
              <w:rPr>
                <w:rStyle w:val="Strong"/>
                <w:lang w:eastAsia="en-CA"/>
              </w:rPr>
              <w:t>Définition en langage clair</w:t>
            </w:r>
          </w:p>
        </w:tc>
        <w:tc>
          <w:tcPr>
            <w:tcW w:w="6804" w:type="dxa"/>
            <w:tcBorders>
              <w:top w:val="nil"/>
              <w:left w:val="single" w:sz="4" w:space="0" w:color="auto"/>
              <w:bottom w:val="nil"/>
              <w:right w:val="single" w:sz="8" w:space="0" w:color="000000"/>
            </w:tcBorders>
          </w:tcPr>
          <w:p w14:paraId="09C58326" w14:textId="3838F0CF"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"Être </w:t>
            </w:r>
            <w:r w:rsidR="00073927" w:rsidRPr="00066694">
              <w:rPr>
                <w:rFonts w:eastAsia="Times New Roman" w:cs="Calibri"/>
                <w:color w:val="000000"/>
                <w:kern w:val="0"/>
                <w:lang w:eastAsia="en-CA"/>
                <w14:ligatures w14:val="none"/>
              </w:rPr>
              <w:t>claire</w:t>
            </w:r>
            <w:r w:rsidRPr="00066694">
              <w:rPr>
                <w:rFonts w:eastAsia="Times New Roman" w:cs="Calibri"/>
                <w:color w:val="000000"/>
                <w:kern w:val="0"/>
                <w:lang w:eastAsia="en-CA"/>
                <w14:ligatures w14:val="none"/>
              </w:rPr>
              <w:t xml:space="preserve">, </w:t>
            </w:r>
            <w:r w:rsidR="00073927" w:rsidRPr="00066694">
              <w:rPr>
                <w:rFonts w:eastAsia="Times New Roman" w:cs="Calibri"/>
                <w:color w:val="000000"/>
                <w:kern w:val="0"/>
                <w:lang w:eastAsia="en-CA"/>
                <w14:ligatures w14:val="none"/>
              </w:rPr>
              <w:t>ouverte</w:t>
            </w:r>
            <w:r w:rsidRPr="00066694">
              <w:rPr>
                <w:rFonts w:eastAsia="Times New Roman" w:cs="Calibri"/>
                <w:color w:val="000000"/>
                <w:kern w:val="0"/>
                <w:lang w:eastAsia="en-CA"/>
                <w14:ligatures w14:val="none"/>
              </w:rPr>
              <w:t xml:space="preserve"> et responsable des décisions et des actions.</w:t>
            </w:r>
          </w:p>
          <w:p w14:paraId="79451022" w14:textId="77777777"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Cela signifie :</w:t>
            </w:r>
          </w:p>
          <w:p w14:paraId="6988E58E" w14:textId="7A7A0B57"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Les personnes comprennent l’objectif.</w:t>
            </w:r>
          </w:p>
          <w:p w14:paraId="43DB6681" w14:textId="4BC847D0"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Les personnes savent comment les décisions sont prises.</w:t>
            </w:r>
          </w:p>
          <w:p w14:paraId="52F84E9C" w14:textId="09AC981A"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Les personnes savent qui est responsable.</w:t>
            </w:r>
          </w:p>
          <w:p w14:paraId="1AEC9828" w14:textId="77777777" w:rsidR="00BE33DE" w:rsidRPr="00066694" w:rsidRDefault="00BE33DE" w:rsidP="00BE33D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La transparence consiste à partager clairement les plans et les étapes. L’explicabilité consiste à utiliser un langage simple et des exemples, pour que tout soit facile à comprendre, y compris la technologie.</w:t>
            </w:r>
          </w:p>
          <w:p w14:paraId="5ABFF50B" w14:textId="0195F613" w:rsidR="00980068" w:rsidRPr="00066694" w:rsidRDefault="00BE33DE">
            <w:pPr>
              <w:spacing w:after="0" w:line="240" w:lineRule="auto"/>
              <w:rPr>
                <w:rStyle w:val="Strong"/>
                <w:lang w:eastAsia="en-CA"/>
              </w:rPr>
            </w:pPr>
            <w:r w:rsidRPr="00066694">
              <w:rPr>
                <w:rFonts w:eastAsia="Times New Roman" w:cs="Calibri"/>
                <w:color w:val="000000"/>
                <w:kern w:val="0"/>
                <w:lang w:eastAsia="en-CA"/>
                <w14:ligatures w14:val="none"/>
              </w:rPr>
              <w:t>Rien d’important n’est flou ou laissé sans explication."</w:t>
            </w:r>
          </w:p>
        </w:tc>
      </w:tr>
      <w:tr w:rsidR="00BE5AE4" w:rsidRPr="00066694" w14:paraId="0D627723"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5CF4201B" w14:textId="0102F2B9" w:rsidR="00980068" w:rsidRPr="00066694" w:rsidRDefault="00980068">
            <w:pPr>
              <w:spacing w:after="0" w:line="240" w:lineRule="auto"/>
              <w:rPr>
                <w:rStyle w:val="Strong"/>
                <w:lang w:eastAsia="en-CA"/>
              </w:rPr>
            </w:pPr>
            <w:proofErr w:type="gramStart"/>
            <w:r w:rsidRPr="00066694">
              <w:rPr>
                <w:rStyle w:val="Strong"/>
                <w:lang w:eastAsia="en-CA"/>
              </w:rPr>
              <w:t>exploration</w:t>
            </w:r>
            <w:proofErr w:type="gramEnd"/>
            <w:r w:rsidR="00E46D37"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1C809F0D" w14:textId="167EA475" w:rsidR="00980068" w:rsidRPr="00066694" w:rsidRDefault="008B0146">
            <w:pPr>
              <w:spacing w:after="0" w:line="240" w:lineRule="auto"/>
              <w:rPr>
                <w:rFonts w:eastAsia="Times New Roman" w:cs="Calibri"/>
                <w:color w:val="000000"/>
                <w:kern w:val="0"/>
                <w:lang w:eastAsia="en-CA"/>
                <w14:ligatures w14:val="none"/>
              </w:rPr>
            </w:pPr>
            <w:r w:rsidRPr="00066694">
              <w:rPr>
                <w:rFonts w:eastAsia="Calibri" w:cs="Calibri"/>
              </w:rPr>
              <w:t>Comment les décisions seront-elles communiquées ?</w:t>
            </w:r>
          </w:p>
        </w:tc>
      </w:tr>
      <w:tr w:rsidR="007A7FD6" w:rsidRPr="00066694" w14:paraId="79C4674F"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15814326" w14:textId="3AC0280B" w:rsidR="00980068" w:rsidRPr="00066694" w:rsidRDefault="00E46D37">
            <w:pPr>
              <w:spacing w:after="0" w:line="240" w:lineRule="auto"/>
              <w:rPr>
                <w:rStyle w:val="Strong"/>
                <w:lang w:eastAsia="en-CA"/>
              </w:rPr>
            </w:pPr>
            <w:proofErr w:type="gramStart"/>
            <w:r w:rsidRPr="00066694">
              <w:rPr>
                <w:rStyle w:val="Strong"/>
                <w:lang w:eastAsia="en-CA"/>
              </w:rPr>
              <w:t>conception</w:t>
            </w:r>
            <w:proofErr w:type="gramEnd"/>
            <w:r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1AF9BC95" w14:textId="0F7579B6" w:rsidR="00980068" w:rsidRPr="00066694" w:rsidRDefault="008B0146">
            <w:pPr>
              <w:spacing w:after="0" w:line="240" w:lineRule="auto"/>
              <w:rPr>
                <w:rFonts w:eastAsia="Times New Roman" w:cs="Calibri"/>
                <w:color w:val="000000"/>
                <w:kern w:val="0"/>
                <w:lang w:eastAsia="en-CA"/>
                <w14:ligatures w14:val="none"/>
              </w:rPr>
            </w:pPr>
            <w:r w:rsidRPr="00066694">
              <w:rPr>
                <w:rFonts w:eastAsia="Calibri" w:cs="Calibri"/>
              </w:rPr>
              <w:t>Les justifications sont-elles claires et en langage simple ?</w:t>
            </w:r>
          </w:p>
        </w:tc>
      </w:tr>
      <w:tr w:rsidR="007A7FD6" w:rsidRPr="00066694" w14:paraId="287E3AE7"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7EBC30F7" w14:textId="0C3B95C8" w:rsidR="00980068" w:rsidRPr="00066694" w:rsidRDefault="00E46D37">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14AF69E5" w14:textId="7E43D19C" w:rsidR="00980068" w:rsidRPr="00066694" w:rsidRDefault="008B0146">
            <w:pPr>
              <w:spacing w:after="0" w:line="240" w:lineRule="auto"/>
              <w:rPr>
                <w:rFonts w:eastAsia="Times New Roman" w:cs="Calibri"/>
                <w:color w:val="000000"/>
                <w:kern w:val="0"/>
                <w:lang w:eastAsia="en-CA"/>
                <w14:ligatures w14:val="none"/>
              </w:rPr>
            </w:pPr>
            <w:r w:rsidRPr="00066694">
              <w:rPr>
                <w:rFonts w:eastAsia="Calibri" w:cs="Calibri"/>
              </w:rPr>
              <w:t>Les explications ont-elles été testées pour leur clarté ?</w:t>
            </w:r>
          </w:p>
        </w:tc>
      </w:tr>
      <w:tr w:rsidR="00BE5AE4" w:rsidRPr="00066694" w14:paraId="03B2B295"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0DA6790D" w14:textId="7EB88C16" w:rsidR="00980068" w:rsidRPr="00066694" w:rsidRDefault="00F75D38">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467EA5FD" w14:textId="0FDB1933" w:rsidR="00980068" w:rsidRPr="00066694" w:rsidRDefault="008B0146">
            <w:pPr>
              <w:spacing w:after="0" w:line="240" w:lineRule="auto"/>
              <w:rPr>
                <w:rFonts w:eastAsia="Times New Roman" w:cs="Calibri"/>
                <w:color w:val="000000"/>
                <w:kern w:val="0"/>
                <w:lang w:eastAsia="en-CA"/>
                <w14:ligatures w14:val="none"/>
              </w:rPr>
            </w:pPr>
            <w:r w:rsidRPr="00066694">
              <w:rPr>
                <w:rFonts w:eastAsia="Calibri" w:cs="Calibri"/>
              </w:rPr>
              <w:t>Des notes techniques sont-elles disponibles pour audit ?</w:t>
            </w:r>
          </w:p>
        </w:tc>
      </w:tr>
    </w:tbl>
    <w:p w14:paraId="49DC38CB" w14:textId="6A1DCD22" w:rsidR="00980068" w:rsidRPr="00066694" w:rsidRDefault="00980068" w:rsidP="003F6353">
      <w:pPr>
        <w:pStyle w:val="Heading5"/>
      </w:pPr>
      <w:r w:rsidRPr="00066694">
        <w:t xml:space="preserve">Dimension </w:t>
      </w:r>
      <w:r w:rsidR="007237D2" w:rsidRPr="00066694">
        <w:t>6. Équité et relations</w:t>
      </w:r>
    </w:p>
    <w:tbl>
      <w:tblPr>
        <w:tblW w:w="9346" w:type="dxa"/>
        <w:tblLook w:val="04A0" w:firstRow="1" w:lastRow="0" w:firstColumn="1" w:lastColumn="0" w:noHBand="0" w:noVBand="1"/>
      </w:tblPr>
      <w:tblGrid>
        <w:gridCol w:w="2542"/>
        <w:gridCol w:w="6804"/>
      </w:tblGrid>
      <w:tr w:rsidR="00747B19" w:rsidRPr="00066694" w14:paraId="7BFA733C"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27E49876" w14:textId="30BE176C" w:rsidR="00A05D8E" w:rsidRPr="00066694" w:rsidRDefault="00E46D37">
            <w:pPr>
              <w:spacing w:after="0" w:line="240" w:lineRule="auto"/>
              <w:rPr>
                <w:rStyle w:val="Strong"/>
                <w:lang w:eastAsia="en-CA"/>
              </w:rPr>
            </w:pPr>
            <w:r w:rsidRPr="00066694">
              <w:rPr>
                <w:rStyle w:val="Strong"/>
                <w:lang w:eastAsia="en-CA"/>
              </w:rPr>
              <w:t>Explication – Définition</w:t>
            </w:r>
          </w:p>
        </w:tc>
        <w:tc>
          <w:tcPr>
            <w:tcW w:w="6804" w:type="dxa"/>
            <w:tcBorders>
              <w:top w:val="single" w:sz="8" w:space="0" w:color="000000"/>
              <w:left w:val="nil"/>
              <w:bottom w:val="single" w:sz="8" w:space="0" w:color="000000"/>
              <w:right w:val="single" w:sz="8" w:space="0" w:color="000000"/>
            </w:tcBorders>
            <w:vAlign w:val="center"/>
          </w:tcPr>
          <w:p w14:paraId="07B9BFA9" w14:textId="5744DACC" w:rsidR="00A05D8E" w:rsidRPr="00066694" w:rsidRDefault="007A744E">
            <w:pPr>
              <w:spacing w:after="0" w:line="240" w:lineRule="auto"/>
              <w:rPr>
                <w:rFonts w:eastAsia="Times New Roman" w:cs="Calibri"/>
                <w:color w:val="000000"/>
                <w:kern w:val="0"/>
                <w:lang w:eastAsia="en-CA"/>
                <w14:ligatures w14:val="none"/>
              </w:rPr>
            </w:pPr>
            <w:r w:rsidRPr="00066694">
              <w:rPr>
                <w:rFonts w:eastAsia="Calibri" w:cs="Calibri"/>
              </w:rPr>
              <w:t xml:space="preserve">Construire des relations fondées sur la confiance, la réciprocité et un objectif partagé. L’équité consiste à travailler activement à corriger les déséquilibres de pouvoir en reconnaissant l’expérience vécue comme une expertise légitime. Ces </w:t>
            </w:r>
            <w:r w:rsidRPr="00066694">
              <w:rPr>
                <w:rFonts w:eastAsia="Calibri" w:cs="Calibri"/>
              </w:rPr>
              <w:lastRenderedPageBreak/>
              <w:t>partenariats exigent un respect continu, une rémunération équitable et une collaboration authentique du début à la fin.</w:t>
            </w:r>
          </w:p>
        </w:tc>
      </w:tr>
      <w:tr w:rsidR="00747B19" w:rsidRPr="00066694" w14:paraId="5FD6566C" w14:textId="77777777">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5223B184" w14:textId="41E32BAB" w:rsidR="00A05D8E" w:rsidRPr="00066694" w:rsidRDefault="00E46D37">
            <w:pPr>
              <w:spacing w:after="0" w:line="240" w:lineRule="auto"/>
              <w:rPr>
                <w:rStyle w:val="Strong"/>
                <w:lang w:eastAsia="en-CA"/>
              </w:rPr>
            </w:pPr>
            <w:r w:rsidRPr="00066694">
              <w:rPr>
                <w:rStyle w:val="Strong"/>
                <w:lang w:eastAsia="en-CA"/>
              </w:rPr>
              <w:lastRenderedPageBreak/>
              <w:t>Définition en langage clair</w:t>
            </w:r>
          </w:p>
        </w:tc>
        <w:tc>
          <w:tcPr>
            <w:tcW w:w="6804" w:type="dxa"/>
            <w:tcBorders>
              <w:top w:val="nil"/>
              <w:left w:val="single" w:sz="4" w:space="0" w:color="auto"/>
              <w:bottom w:val="nil"/>
              <w:right w:val="single" w:sz="8" w:space="0" w:color="000000"/>
            </w:tcBorders>
          </w:tcPr>
          <w:p w14:paraId="5D375923" w14:textId="268716F0"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Travailler ensemble de manière juste et respectueuse.</w:t>
            </w:r>
          </w:p>
          <w:p w14:paraId="2F637439" w14:textId="77777777"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Cela signifie :</w:t>
            </w:r>
          </w:p>
          <w:p w14:paraId="156E86C0" w14:textId="6C3D94B8"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Les personnes se font confiance.</w:t>
            </w:r>
          </w:p>
          <w:p w14:paraId="4C3437A2" w14:textId="3C305678"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w:t>
            </w:r>
            <w:r w:rsidR="00073927" w:rsidRPr="00066694">
              <w:rPr>
                <w:rFonts w:eastAsia="Times New Roman" w:cs="Calibri"/>
                <w:color w:val="000000"/>
                <w:kern w:val="0"/>
                <w:lang w:eastAsia="en-CA"/>
                <w14:ligatures w14:val="none"/>
              </w:rPr>
              <w:t>Chacune</w:t>
            </w:r>
            <w:r w:rsidRPr="00066694">
              <w:rPr>
                <w:rFonts w:eastAsia="Times New Roman" w:cs="Calibri"/>
                <w:color w:val="000000"/>
                <w:kern w:val="0"/>
                <w:lang w:eastAsia="en-CA"/>
                <w14:ligatures w14:val="none"/>
              </w:rPr>
              <w:t xml:space="preserve"> donne et reçoit.</w:t>
            </w:r>
          </w:p>
          <w:p w14:paraId="0A47316C" w14:textId="12AC7499"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 xml:space="preserve">  • Tout le monde travaille vers le même objectif.</w:t>
            </w:r>
          </w:p>
          <w:p w14:paraId="683FC177" w14:textId="77777777"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L’équité signifie remarquer quand certaines personnes ont plus de pouvoir que d’autres et prendre des mesures pour rendre les choses plus justes. L’expérience vécue de chaque personne est considérée comme un savoir réel.</w:t>
            </w:r>
          </w:p>
          <w:p w14:paraId="70EDEC23" w14:textId="77777777" w:rsidR="007A744E" w:rsidRPr="00066694" w:rsidRDefault="007A744E" w:rsidP="007A744E">
            <w:pPr>
              <w:spacing w:after="0" w:line="240" w:lineRule="auto"/>
              <w:rPr>
                <w:rFonts w:eastAsia="Times New Roman" w:cs="Calibri"/>
                <w:color w:val="000000"/>
                <w:kern w:val="0"/>
                <w:lang w:eastAsia="en-CA"/>
                <w14:ligatures w14:val="none"/>
              </w:rPr>
            </w:pPr>
            <w:r w:rsidRPr="00066694">
              <w:rPr>
                <w:rFonts w:eastAsia="Times New Roman" w:cs="Calibri"/>
                <w:color w:val="000000"/>
                <w:kern w:val="0"/>
                <w:lang w:eastAsia="en-CA"/>
                <w14:ligatures w14:val="none"/>
              </w:rPr>
              <w:t>Concrètement :</w:t>
            </w:r>
          </w:p>
          <w:p w14:paraId="7288E8DB" w14:textId="650E1236" w:rsidR="007A744E" w:rsidRPr="00066694" w:rsidRDefault="007A744E" w:rsidP="00E273D7">
            <w:pPr>
              <w:pStyle w:val="ListParagraph"/>
              <w:numPr>
                <w:ilvl w:val="0"/>
                <w:numId w:val="46"/>
              </w:numPr>
              <w:rPr>
                <w:lang w:eastAsia="en-CA"/>
              </w:rPr>
            </w:pPr>
            <w:r w:rsidRPr="00066694">
              <w:rPr>
                <w:lang w:eastAsia="en-CA"/>
              </w:rPr>
              <w:t>Les personnes sont écoutées et prises au sérieux.</w:t>
            </w:r>
          </w:p>
          <w:p w14:paraId="095A1A5D" w14:textId="5767A8C1" w:rsidR="007A744E" w:rsidRPr="00066694" w:rsidRDefault="007A744E" w:rsidP="00E273D7">
            <w:pPr>
              <w:pStyle w:val="ListParagraph"/>
              <w:numPr>
                <w:ilvl w:val="0"/>
                <w:numId w:val="46"/>
              </w:numPr>
              <w:rPr>
                <w:lang w:eastAsia="en-CA"/>
              </w:rPr>
            </w:pPr>
            <w:r w:rsidRPr="00066694">
              <w:rPr>
                <w:lang w:eastAsia="en-CA"/>
              </w:rPr>
              <w:t>Les personnes sont rémunérées pour leur temps et leur savoir.</w:t>
            </w:r>
          </w:p>
          <w:p w14:paraId="60B21E8D" w14:textId="126D414B" w:rsidR="007A744E" w:rsidRPr="00066694" w:rsidRDefault="007A744E" w:rsidP="00E273D7">
            <w:pPr>
              <w:pStyle w:val="ListParagraph"/>
              <w:numPr>
                <w:ilvl w:val="0"/>
                <w:numId w:val="46"/>
              </w:numPr>
              <w:rPr>
                <w:lang w:eastAsia="en-CA"/>
              </w:rPr>
            </w:pPr>
            <w:r w:rsidRPr="00066694">
              <w:rPr>
                <w:lang w:eastAsia="en-CA"/>
              </w:rPr>
              <w:t>Les décisions sont prises ensemble, pas seulement par un groupe.</w:t>
            </w:r>
          </w:p>
          <w:p w14:paraId="61B46011" w14:textId="6A83D5E0" w:rsidR="00A05D8E" w:rsidRPr="00066694" w:rsidRDefault="007A744E" w:rsidP="00E273D7">
            <w:pPr>
              <w:pStyle w:val="ListParagraph"/>
              <w:numPr>
                <w:ilvl w:val="0"/>
                <w:numId w:val="14"/>
              </w:numPr>
              <w:rPr>
                <w:lang w:eastAsia="en-CA"/>
              </w:rPr>
            </w:pPr>
            <w:r w:rsidRPr="00066694">
              <w:rPr>
                <w:lang w:eastAsia="en-CA"/>
              </w:rPr>
              <w:t>Les personnes sont impliquées du début à la fin.</w:t>
            </w:r>
          </w:p>
        </w:tc>
      </w:tr>
      <w:tr w:rsidR="00BE5AE4" w:rsidRPr="00066694" w14:paraId="53A45615"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3CBE5CCE" w14:textId="7CC4812B" w:rsidR="00A05D8E" w:rsidRPr="00066694" w:rsidRDefault="00A05D8E">
            <w:pPr>
              <w:spacing w:after="0" w:line="240" w:lineRule="auto"/>
              <w:rPr>
                <w:rStyle w:val="Strong"/>
                <w:lang w:eastAsia="en-CA"/>
              </w:rPr>
            </w:pPr>
            <w:proofErr w:type="gramStart"/>
            <w:r w:rsidRPr="00066694">
              <w:rPr>
                <w:rStyle w:val="Strong"/>
                <w:lang w:eastAsia="en-CA"/>
              </w:rPr>
              <w:t>exploration</w:t>
            </w:r>
            <w:proofErr w:type="gramEnd"/>
            <w:r w:rsidR="00E46D37"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6DFB1011" w14:textId="35C50FA4" w:rsidR="00A05D8E" w:rsidRPr="00066694" w:rsidRDefault="00BB59C8">
            <w:pPr>
              <w:spacing w:after="0" w:line="240" w:lineRule="auto"/>
              <w:rPr>
                <w:rFonts w:eastAsia="Times New Roman" w:cs="Calibri"/>
                <w:color w:val="000000"/>
                <w:kern w:val="0"/>
                <w:lang w:eastAsia="en-CA"/>
                <w14:ligatures w14:val="none"/>
              </w:rPr>
            </w:pPr>
            <w:r w:rsidRPr="00066694">
              <w:rPr>
                <w:rFonts w:eastAsia="Calibri" w:cs="Calibri"/>
              </w:rPr>
              <w:t>Comment la confiance et les relations sont-elles construites dès le départ ?</w:t>
            </w:r>
          </w:p>
        </w:tc>
      </w:tr>
      <w:tr w:rsidR="007A7FD6" w:rsidRPr="00066694" w14:paraId="69BDEA5A"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628751D9" w14:textId="6AAFE590" w:rsidR="00A05D8E" w:rsidRPr="00066694" w:rsidRDefault="00E46D37">
            <w:pPr>
              <w:spacing w:after="0" w:line="240" w:lineRule="auto"/>
              <w:rPr>
                <w:rStyle w:val="Strong"/>
                <w:lang w:eastAsia="en-CA"/>
              </w:rPr>
            </w:pPr>
            <w:proofErr w:type="gramStart"/>
            <w:r w:rsidRPr="00066694">
              <w:rPr>
                <w:rStyle w:val="Strong"/>
                <w:lang w:eastAsia="en-CA"/>
              </w:rPr>
              <w:t>conception</w:t>
            </w:r>
            <w:proofErr w:type="gramEnd"/>
            <w:r w:rsidRPr="00066694">
              <w:rPr>
                <w:rStyle w:val="Strong"/>
                <w:lang w:eastAsia="en-CA"/>
              </w:rPr>
              <w:t xml:space="preserve"> initiale</w:t>
            </w:r>
          </w:p>
        </w:tc>
        <w:tc>
          <w:tcPr>
            <w:tcW w:w="6804" w:type="dxa"/>
            <w:tcBorders>
              <w:top w:val="single" w:sz="8" w:space="0" w:color="000000"/>
              <w:left w:val="single" w:sz="4" w:space="0" w:color="auto"/>
              <w:bottom w:val="single" w:sz="8" w:space="0" w:color="000000"/>
              <w:right w:val="single" w:sz="8" w:space="0" w:color="000000"/>
            </w:tcBorders>
            <w:vAlign w:val="center"/>
          </w:tcPr>
          <w:p w14:paraId="7C5BD316" w14:textId="7B1A0DE0" w:rsidR="00A05D8E" w:rsidRPr="00066694" w:rsidRDefault="00BB59C8">
            <w:pPr>
              <w:spacing w:after="0" w:line="240" w:lineRule="auto"/>
              <w:rPr>
                <w:rFonts w:eastAsia="Times New Roman" w:cs="Calibri"/>
                <w:color w:val="000000"/>
                <w:kern w:val="0"/>
                <w:lang w:eastAsia="en-CA"/>
                <w14:ligatures w14:val="none"/>
              </w:rPr>
            </w:pPr>
            <w:r w:rsidRPr="00066694">
              <w:rPr>
                <w:rFonts w:eastAsia="Calibri" w:cs="Calibri"/>
              </w:rPr>
              <w:t>Les besoins intersectionnels sont-ils pris en compte ?</w:t>
            </w:r>
          </w:p>
        </w:tc>
      </w:tr>
      <w:tr w:rsidR="007A7FD6" w:rsidRPr="00066694" w14:paraId="00317D8C"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35D4662C" w14:textId="135ED1F5" w:rsidR="00A05D8E" w:rsidRPr="00066694" w:rsidRDefault="00E46D37">
            <w:pPr>
              <w:spacing w:after="0" w:line="240" w:lineRule="auto"/>
              <w:rPr>
                <w:rStyle w:val="Strong"/>
                <w:lang w:eastAsia="en-CA"/>
              </w:rPr>
            </w:pPr>
            <w:proofErr w:type="gramStart"/>
            <w:r w:rsidRPr="00066694">
              <w:rPr>
                <w:rStyle w:val="Strong"/>
                <w:lang w:eastAsia="en-CA"/>
              </w:rPr>
              <w:t>tests</w:t>
            </w:r>
            <w:proofErr w:type="gramEnd"/>
            <w:r w:rsidRPr="00066694">
              <w:rPr>
                <w:rStyle w:val="Strong"/>
                <w:lang w:eastAsia="en-CA"/>
              </w:rPr>
              <w:t xml:space="preserve"> et amélioration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306079E8" w14:textId="558F1873" w:rsidR="00A05D8E" w:rsidRPr="00066694" w:rsidRDefault="00BB59C8">
            <w:pPr>
              <w:spacing w:after="0" w:line="240" w:lineRule="auto"/>
              <w:rPr>
                <w:rFonts w:eastAsia="Times New Roman" w:cs="Calibri"/>
                <w:color w:val="000000"/>
                <w:kern w:val="0"/>
                <w:lang w:eastAsia="en-CA"/>
                <w14:ligatures w14:val="none"/>
              </w:rPr>
            </w:pPr>
            <w:r w:rsidRPr="00066694">
              <w:rPr>
                <w:rFonts w:eastAsia="Calibri" w:cs="Calibri"/>
              </w:rPr>
              <w:t>Les suivis et les points de contact communautaires ont-ils été maintenus ?</w:t>
            </w:r>
          </w:p>
        </w:tc>
      </w:tr>
      <w:tr w:rsidR="00BE5AE4" w:rsidRPr="00066694" w14:paraId="12C8272F"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05AA032F" w14:textId="0D72D8F3" w:rsidR="00A05D8E" w:rsidRPr="00066694" w:rsidRDefault="00F75D38">
            <w:pPr>
              <w:spacing w:after="0" w:line="240" w:lineRule="auto"/>
              <w:rPr>
                <w:rStyle w:val="Strong"/>
                <w:lang w:eastAsia="en-CA"/>
              </w:rPr>
            </w:pPr>
            <w:proofErr w:type="gramStart"/>
            <w:r w:rsidRPr="00066694">
              <w:rPr>
                <w:rStyle w:val="Strong"/>
                <w:lang w:eastAsia="en-CA"/>
              </w:rPr>
              <w:t>mise</w:t>
            </w:r>
            <w:proofErr w:type="gramEnd"/>
            <w:r w:rsidRPr="00066694">
              <w:rPr>
                <w:rStyle w:val="Strong"/>
                <w:lang w:eastAsia="en-CA"/>
              </w:rPr>
              <w:t xml:space="preserve"> en œuvre et évaluation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6648D2B4" w14:textId="162CDE04" w:rsidR="00A05D8E" w:rsidRPr="00066694" w:rsidRDefault="00BB59C8">
            <w:pPr>
              <w:spacing w:after="0" w:line="240" w:lineRule="auto"/>
              <w:rPr>
                <w:rFonts w:eastAsia="Times New Roman" w:cs="Calibri"/>
                <w:color w:val="000000"/>
                <w:kern w:val="0"/>
                <w:lang w:eastAsia="en-CA"/>
                <w14:ligatures w14:val="none"/>
              </w:rPr>
            </w:pPr>
            <w:r w:rsidRPr="00066694">
              <w:rPr>
                <w:rFonts w:eastAsia="Calibri" w:cs="Calibri"/>
              </w:rPr>
              <w:t>Les signaux qualitatifs sont-ils documentés en plus des indicateurs ?</w:t>
            </w:r>
          </w:p>
        </w:tc>
      </w:tr>
    </w:tbl>
    <w:p w14:paraId="0B2AE4C2" w14:textId="77777777" w:rsidR="003E1E5A" w:rsidRPr="00066694" w:rsidRDefault="003E1E5A" w:rsidP="003E1E5A"/>
    <w:p w14:paraId="12B8AEF0" w14:textId="5E125BD4" w:rsidR="00504F67" w:rsidRPr="00066694" w:rsidRDefault="00504F67" w:rsidP="006A4742">
      <w:pPr>
        <w:pStyle w:val="Heading4"/>
      </w:pPr>
      <w:r w:rsidRPr="00066694">
        <w:t>Soutien à la mise en œuvre du Cadre d’inclusion numérique (CIN)</w:t>
      </w:r>
    </w:p>
    <w:p w14:paraId="521BDE1D" w14:textId="77777777" w:rsidR="00504F67" w:rsidRPr="00066694" w:rsidRDefault="00504F67" w:rsidP="006A4742">
      <w:r w:rsidRPr="00066694">
        <w:t xml:space="preserve">Afin de soutenir l’utilisation concrète de la cartographie des processus, le groupe de travail a élaboré une version préliminaire du Cadre d’inclusion numérique ainsi qu’un outil prototype interactif précoce (« CIN </w:t>
      </w:r>
      <w:proofErr w:type="spellStart"/>
      <w:r w:rsidRPr="00066694">
        <w:t>Specialist</w:t>
      </w:r>
      <w:proofErr w:type="spellEnd"/>
      <w:r w:rsidRPr="00066694">
        <w:t xml:space="preserve"> ») qui aide les équipes à naviguer dans le cadre et à l’appliquer de manière reproductible. Le prototype a été conçu à partir de l’onglet </w:t>
      </w:r>
      <w:proofErr w:type="spellStart"/>
      <w:r w:rsidRPr="00066694">
        <w:rPr>
          <w:rStyle w:val="Strong"/>
        </w:rPr>
        <w:t>Map</w:t>
      </w:r>
      <w:proofErr w:type="spellEnd"/>
      <w:r w:rsidRPr="00066694">
        <w:t xml:space="preserve"> du fichier Excel du groupe de travail et vise à guider les utilisateurs à travers les axes horizontaux du CIN et les considérations liées au cycle de vie lors de la planification, de l’examen ou de l’amélioration des initiatives </w:t>
      </w:r>
      <w:r w:rsidRPr="00066694">
        <w:lastRenderedPageBreak/>
        <w:t>numériques. Étant donné que la carte source est toujours en cours de finalisation (</w:t>
      </w:r>
      <w:proofErr w:type="gramStart"/>
      <w:r w:rsidRPr="00066694">
        <w:t>certaines sections demeurant</w:t>
      </w:r>
      <w:proofErr w:type="gramEnd"/>
      <w:r w:rsidRPr="00066694">
        <w:t xml:space="preserve"> incomplètes), le CIN </w:t>
      </w:r>
      <w:proofErr w:type="spellStart"/>
      <w:r w:rsidRPr="00066694">
        <w:t>Specialist</w:t>
      </w:r>
      <w:proofErr w:type="spellEnd"/>
      <w:r w:rsidRPr="00066694">
        <w:t xml:space="preserve"> est présenté comme un modèle conceptuel. Il doit être utilisé pour soutenir — et non remplacer — le jugement humain et l’examen fondé sur l’expérience vécue.</w:t>
      </w:r>
    </w:p>
    <w:p w14:paraId="79DEF1F9" w14:textId="4FCE5F5D" w:rsidR="003E1E5A" w:rsidRPr="00066694" w:rsidRDefault="00434EEE" w:rsidP="003E1E5A">
      <w:r w:rsidRPr="00066694">
        <w:t xml:space="preserve">Le DIF </w:t>
      </w:r>
      <w:proofErr w:type="spellStart"/>
      <w:r w:rsidRPr="00066694">
        <w:t>Specialist</w:t>
      </w:r>
      <w:proofErr w:type="spellEnd"/>
      <w:r w:rsidRPr="00066694">
        <w:t xml:space="preserve"> (prototype en anglais seulement) peut être testé ici : </w:t>
      </w:r>
      <w:hyperlink r:id="rId37" w:history="1">
        <w:r w:rsidR="003E1E5A" w:rsidRPr="00066694">
          <w:rPr>
            <w:rStyle w:val="Hyperlink"/>
          </w:rPr>
          <w:t>https://chatgpt.com/g/g-697a29a24ea48191938e54d2893b3db3-dif-specialist</w:t>
        </w:r>
      </w:hyperlink>
      <w:r w:rsidR="003E1E5A" w:rsidRPr="00066694">
        <w:t xml:space="preserve"> </w:t>
      </w:r>
    </w:p>
    <w:p w14:paraId="2EED8DF4" w14:textId="5B095F6C" w:rsidR="00976B7E" w:rsidRPr="00066694" w:rsidRDefault="00976B7E" w:rsidP="00C55DBC">
      <w:pPr>
        <w:pStyle w:val="Heading4"/>
      </w:pPr>
      <w:r w:rsidRPr="00066694">
        <w:t>Données probantes issues d’études de cas : faisabilité en pratique</w:t>
      </w:r>
    </w:p>
    <w:p w14:paraId="6A6BA739" w14:textId="77777777" w:rsidR="00976B7E" w:rsidRPr="00066694" w:rsidRDefault="00976B7E" w:rsidP="00976B7E">
      <w:r w:rsidRPr="00066694">
        <w:t>Des membres du groupe de travail avaient mené deux projets d’un type pouvant utiliser le Cadre d’inclusion numérique. À titre d’exercice visant à comprendre l’applicabilité du cadre, ils ont appliqué le cadre de manière rétrospective.</w:t>
      </w:r>
    </w:p>
    <w:p w14:paraId="3EFB30E4" w14:textId="77777777" w:rsidR="00976B7E" w:rsidRPr="00066694" w:rsidRDefault="00976B7E" w:rsidP="00C55DBC">
      <w:pPr>
        <w:pStyle w:val="Heading5"/>
      </w:pPr>
      <w:r w:rsidRPr="00066694">
        <w:t>Cas A : Assistant virtuel d’accessibilité (AVA) dans les services aux personnes handicapées</w:t>
      </w:r>
    </w:p>
    <w:p w14:paraId="458F65FB" w14:textId="77777777" w:rsidR="00976B7E" w:rsidRPr="00066694" w:rsidRDefault="00976B7E" w:rsidP="00976B7E">
      <w:r w:rsidRPr="00066694">
        <w:t>AVA était une collaboration interdisciplinaire entre des chercheurs en IA, des étudiants en situation de handicap et des praticiens des services aux personnes handicapées, utilisant une interface de type agent conversationnel pour recueillir des informations qualitatives et quantitatives et générer des recommandations de mesures d’adaptation accompagnées d’explications lisibles par l’humain. Il est important de noter qu’AVA est positionné comme un outil d’aide à la décision : il renforce la cohérence et la transparence tout en mettant au premier plan les pratiques d’évaluation humaine et en maintenant la responsabilité des praticiens quant aux décisions finales. Dans l’application du cadre, le projet a démontré :</w:t>
      </w:r>
    </w:p>
    <w:p w14:paraId="29482F24" w14:textId="77777777" w:rsidR="00976B7E" w:rsidRPr="00066694" w:rsidRDefault="00976B7E" w:rsidP="00E273D7">
      <w:pPr>
        <w:numPr>
          <w:ilvl w:val="0"/>
          <w:numId w:val="47"/>
        </w:numPr>
      </w:pPr>
      <w:proofErr w:type="gramStart"/>
      <w:r w:rsidRPr="00066694">
        <w:rPr>
          <w:rStyle w:val="Strong"/>
        </w:rPr>
        <w:t>pratique</w:t>
      </w:r>
      <w:proofErr w:type="gramEnd"/>
      <w:r w:rsidRPr="00066694">
        <w:rPr>
          <w:rStyle w:val="Strong"/>
        </w:rPr>
        <w:t xml:space="preserve"> réflexive :</w:t>
      </w:r>
      <w:r w:rsidRPr="00066694">
        <w:t xml:space="preserve"> amélioration itérative fondée sur les retours des praticiens et des étudiants, y compris la reconnaissance que les décisions en matière de mesures d’adaptation n’ont pas une seule « vérité terrain »;</w:t>
      </w:r>
    </w:p>
    <w:p w14:paraId="51455391" w14:textId="77777777" w:rsidR="00976B7E" w:rsidRPr="00066694" w:rsidRDefault="00976B7E" w:rsidP="00E273D7">
      <w:pPr>
        <w:numPr>
          <w:ilvl w:val="0"/>
          <w:numId w:val="47"/>
        </w:numPr>
      </w:pPr>
      <w:proofErr w:type="gramStart"/>
      <w:r w:rsidRPr="00066694">
        <w:rPr>
          <w:rStyle w:val="Strong"/>
        </w:rPr>
        <w:t>participation</w:t>
      </w:r>
      <w:proofErr w:type="gramEnd"/>
      <w:r w:rsidRPr="00066694">
        <w:rPr>
          <w:rStyle w:val="Strong"/>
        </w:rPr>
        <w:t xml:space="preserve"> inclusive :</w:t>
      </w:r>
      <w:r w:rsidRPr="00066694">
        <w:t xml:space="preserve"> co</w:t>
      </w:r>
      <w:r w:rsidRPr="00066694">
        <w:noBreakHyphen/>
        <w:t>développement de questions de suivi propres au domaine et de descriptions de mesures d’adaptation avec des praticiens et des étudiants en situation de handicap, allant au</w:t>
      </w:r>
      <w:r w:rsidRPr="00066694">
        <w:noBreakHyphen/>
        <w:t>delà d’une contribution symbolique vers une structuration partagée du système;</w:t>
      </w:r>
    </w:p>
    <w:p w14:paraId="6BA3B332" w14:textId="42D4BDD4" w:rsidR="00976B7E" w:rsidRPr="00066694" w:rsidRDefault="00976B7E" w:rsidP="00E273D7">
      <w:pPr>
        <w:numPr>
          <w:ilvl w:val="0"/>
          <w:numId w:val="47"/>
        </w:numPr>
      </w:pPr>
      <w:proofErr w:type="gramStart"/>
      <w:r w:rsidRPr="00066694">
        <w:rPr>
          <w:rStyle w:val="Strong"/>
        </w:rPr>
        <w:lastRenderedPageBreak/>
        <w:t>éthique</w:t>
      </w:r>
      <w:proofErr w:type="gramEnd"/>
      <w:r w:rsidRPr="00066694">
        <w:rPr>
          <w:rStyle w:val="Strong"/>
        </w:rPr>
        <w:t xml:space="preserve"> et humain dans la boucle (</w:t>
      </w:r>
      <w:r w:rsidR="00467D32">
        <w:rPr>
          <w:rStyle w:val="Strong"/>
        </w:rPr>
        <w:t>HDLB</w:t>
      </w:r>
      <w:r w:rsidRPr="00066694">
        <w:rPr>
          <w:rStyle w:val="Strong"/>
        </w:rPr>
        <w:t>) :</w:t>
      </w:r>
      <w:r w:rsidRPr="00066694">
        <w:t xml:space="preserve"> supervision humaine structurée au sein des flux de travail des services aux personnes handicapées (examen, validation et escalade), de sorte que les suggestions de l’IA ne constituent jamais des décisions finales;</w:t>
      </w:r>
    </w:p>
    <w:p w14:paraId="021E76FC" w14:textId="77777777" w:rsidR="00976B7E" w:rsidRPr="00066694" w:rsidRDefault="00976B7E" w:rsidP="00E273D7">
      <w:pPr>
        <w:numPr>
          <w:ilvl w:val="0"/>
          <w:numId w:val="47"/>
        </w:numPr>
      </w:pPr>
      <w:proofErr w:type="gramStart"/>
      <w:r w:rsidRPr="00066694">
        <w:rPr>
          <w:rStyle w:val="Strong"/>
        </w:rPr>
        <w:t>impact</w:t>
      </w:r>
      <w:proofErr w:type="gramEnd"/>
      <w:r w:rsidRPr="00066694">
        <w:rPr>
          <w:rStyle w:val="Strong"/>
        </w:rPr>
        <w:t xml:space="preserve"> et validation :</w:t>
      </w:r>
      <w:r w:rsidRPr="00066694">
        <w:t xml:space="preserve"> évaluation ancrée dans des contextes réels de prestation de services, tenant compte de limitations fonctionnelles nuancées et des exigences pratiques de la prise de décision (et non seulement de la performance technique);</w:t>
      </w:r>
    </w:p>
    <w:p w14:paraId="65C751B9" w14:textId="77777777" w:rsidR="00976B7E" w:rsidRPr="00066694" w:rsidRDefault="00976B7E" w:rsidP="00E273D7">
      <w:pPr>
        <w:numPr>
          <w:ilvl w:val="0"/>
          <w:numId w:val="47"/>
        </w:numPr>
      </w:pPr>
      <w:proofErr w:type="gramStart"/>
      <w:r w:rsidRPr="00066694">
        <w:rPr>
          <w:rStyle w:val="Strong"/>
        </w:rPr>
        <w:t>transparence</w:t>
      </w:r>
      <w:proofErr w:type="gramEnd"/>
      <w:r w:rsidRPr="00066694">
        <w:rPr>
          <w:rStyle w:val="Strong"/>
        </w:rPr>
        <w:t xml:space="preserve"> et explicabilité :</w:t>
      </w:r>
      <w:r w:rsidRPr="00066694">
        <w:t xml:space="preserve"> justifications concises en langage clair associées aux recommandations afin de réduire la charge cognitive, de soutenir la responsabilisation et de rendre les décisions contestables;</w:t>
      </w:r>
    </w:p>
    <w:p w14:paraId="2A971E8C" w14:textId="77777777" w:rsidR="00976B7E" w:rsidRPr="00066694" w:rsidRDefault="00976B7E" w:rsidP="00E273D7">
      <w:pPr>
        <w:numPr>
          <w:ilvl w:val="0"/>
          <w:numId w:val="47"/>
        </w:numPr>
      </w:pPr>
      <w:proofErr w:type="gramStart"/>
      <w:r w:rsidRPr="00066694">
        <w:rPr>
          <w:rStyle w:val="Strong"/>
        </w:rPr>
        <w:t>équité</w:t>
      </w:r>
      <w:proofErr w:type="gramEnd"/>
      <w:r w:rsidRPr="00066694">
        <w:rPr>
          <w:rStyle w:val="Strong"/>
        </w:rPr>
        <w:t xml:space="preserve"> et relations :</w:t>
      </w:r>
      <w:r w:rsidRPr="00066694">
        <w:t xml:space="preserve"> collaboration fondée sur la confiance entre les rôles (étudiants, praticiens, chercheurs) qui reconnaît l’expertise liée au handicap comme centrale à la qualité et à la légitimité — renforçant une participation réciproque plutôt qu’une collecte de données extractive.</w:t>
      </w:r>
    </w:p>
    <w:p w14:paraId="027BA067" w14:textId="77777777" w:rsidR="00976B7E" w:rsidRPr="00066694" w:rsidRDefault="00976B7E" w:rsidP="00C55DBC">
      <w:pPr>
        <w:pStyle w:val="Heading5"/>
      </w:pPr>
      <w:r w:rsidRPr="00066694">
        <w:t xml:space="preserve">Cas B : Soutiens à la participation pour les personnes </w:t>
      </w:r>
      <w:proofErr w:type="gramStart"/>
      <w:r w:rsidRPr="00066694">
        <w:t>non lectrices</w:t>
      </w:r>
      <w:proofErr w:type="gramEnd"/>
      <w:r w:rsidRPr="00066694">
        <w:t xml:space="preserve"> et les personnes ayant une déficience intellectuelle</w:t>
      </w:r>
    </w:p>
    <w:p w14:paraId="5BC54417" w14:textId="77777777" w:rsidR="00976B7E" w:rsidRPr="00066694" w:rsidRDefault="00976B7E" w:rsidP="00976B7E">
      <w:r w:rsidRPr="00066694">
        <w:t xml:space="preserve">Dans un projet multinational dirigé par Lori Vaanholt, l’IA a soutenu la traduction et l’adaptation de contenus d’apprentissage et de recherche en formats visuels et oraux, aidant les participants à s’engager dans des contenus complexes et à contribuer à des définitions de soins relationnels, d’appartenance et de communauté. Il est important de noter que l’approche traite l’accessibilité comme un échafaudage favorisant la </w:t>
      </w:r>
      <w:proofErr w:type="spellStart"/>
      <w:r w:rsidRPr="00066694">
        <w:t>co</w:t>
      </w:r>
      <w:r w:rsidRPr="00066694">
        <w:noBreakHyphen/>
        <w:t>création</w:t>
      </w:r>
      <w:proofErr w:type="spellEnd"/>
      <w:r w:rsidRPr="00066694">
        <w:t xml:space="preserve"> de l’autorité — soutenant les personnes dans la construction du sens et des décisions, et non seulement dans la réception de l’information. Dans l’application du cadre, les soutiens à la participation ont démontré :</w:t>
      </w:r>
    </w:p>
    <w:p w14:paraId="39D21ACC" w14:textId="77777777" w:rsidR="00976B7E" w:rsidRPr="00066694" w:rsidRDefault="00976B7E" w:rsidP="00E273D7">
      <w:pPr>
        <w:numPr>
          <w:ilvl w:val="0"/>
          <w:numId w:val="48"/>
        </w:numPr>
      </w:pPr>
      <w:proofErr w:type="gramStart"/>
      <w:r w:rsidRPr="00066694">
        <w:rPr>
          <w:rStyle w:val="Strong"/>
        </w:rPr>
        <w:t>pratique</w:t>
      </w:r>
      <w:proofErr w:type="gramEnd"/>
      <w:r w:rsidRPr="00066694">
        <w:rPr>
          <w:rStyle w:val="Strong"/>
        </w:rPr>
        <w:t xml:space="preserve"> réflexive :</w:t>
      </w:r>
      <w:r w:rsidRPr="00066694">
        <w:t xml:space="preserve"> attention continue portée à la manière dont la médiation par l’IA peut modifier le sens, l’agentivité et les rapports de pouvoir, avec des ajustements fondés sur l’expérience des participants et les risques émergents;</w:t>
      </w:r>
    </w:p>
    <w:p w14:paraId="4C5AD8EE" w14:textId="205ADDF0" w:rsidR="00976B7E" w:rsidRPr="00066694" w:rsidRDefault="00976B7E" w:rsidP="00E273D7">
      <w:pPr>
        <w:numPr>
          <w:ilvl w:val="0"/>
          <w:numId w:val="48"/>
        </w:numPr>
      </w:pPr>
      <w:proofErr w:type="gramStart"/>
      <w:r w:rsidRPr="00066694">
        <w:rPr>
          <w:rStyle w:val="Strong"/>
        </w:rPr>
        <w:t>participation</w:t>
      </w:r>
      <w:proofErr w:type="gramEnd"/>
      <w:r w:rsidRPr="00066694">
        <w:rPr>
          <w:rStyle w:val="Strong"/>
        </w:rPr>
        <w:t xml:space="preserve"> inclusive :</w:t>
      </w:r>
      <w:r w:rsidRPr="00066694">
        <w:t xml:space="preserve"> méthodes d’engagement accessibles et multimodales (options visuelles, audio, communication soutenue, compatibles avec la</w:t>
      </w:r>
      <w:r w:rsidR="007A2008" w:rsidRPr="00066694">
        <w:t xml:space="preserve"> Communication alternative et augmentative (</w:t>
      </w:r>
      <w:r w:rsidRPr="00066694">
        <w:t>CAA)</w:t>
      </w:r>
      <w:r w:rsidR="007A2008" w:rsidRPr="00066694">
        <w:t>)</w:t>
      </w:r>
      <w:r w:rsidRPr="00066694">
        <w:t xml:space="preserve"> permettant aux personnes </w:t>
      </w:r>
      <w:proofErr w:type="gramStart"/>
      <w:r w:rsidRPr="00066694">
        <w:t>non lectrices</w:t>
      </w:r>
      <w:proofErr w:type="gramEnd"/>
      <w:r w:rsidRPr="00066694">
        <w:t xml:space="preserve"> de contribuer comme experts; la </w:t>
      </w:r>
      <w:r w:rsidRPr="00066694">
        <w:lastRenderedPageBreak/>
        <w:t>participation est conçue pour l’accès cognitif plutôt que de supposer la littératie;</w:t>
      </w:r>
    </w:p>
    <w:p w14:paraId="5440ED9D" w14:textId="25852CF0" w:rsidR="00976B7E" w:rsidRPr="00066694" w:rsidRDefault="00976B7E" w:rsidP="00E273D7">
      <w:pPr>
        <w:numPr>
          <w:ilvl w:val="0"/>
          <w:numId w:val="48"/>
        </w:numPr>
      </w:pPr>
      <w:proofErr w:type="gramStart"/>
      <w:r w:rsidRPr="00066694">
        <w:rPr>
          <w:rStyle w:val="Strong"/>
        </w:rPr>
        <w:t>éthique</w:t>
      </w:r>
      <w:proofErr w:type="gramEnd"/>
      <w:r w:rsidRPr="00066694">
        <w:rPr>
          <w:rStyle w:val="Strong"/>
        </w:rPr>
        <w:t xml:space="preserve"> et humain dans la boucle (</w:t>
      </w:r>
      <w:r w:rsidR="00467D32">
        <w:rPr>
          <w:rStyle w:val="Strong"/>
        </w:rPr>
        <w:t>HDLB</w:t>
      </w:r>
      <w:r w:rsidRPr="00066694">
        <w:rPr>
          <w:rStyle w:val="Strong"/>
        </w:rPr>
        <w:t>) :</w:t>
      </w:r>
      <w:r w:rsidRPr="00066694">
        <w:t xml:space="preserve"> encadrement humain des résultats de l’I</w:t>
      </w:r>
      <w:r w:rsidR="008A021D" w:rsidRPr="00066694">
        <w:t>ntelligence artificielle (IA)</w:t>
      </w:r>
      <w:r w:rsidRPr="00066694">
        <w:t xml:space="preserve"> et protection du consentement, de l’interprétation et des droits décisionnels, de sorte que l’IA soutienne la participation sans supplanter l’intention des participants;</w:t>
      </w:r>
    </w:p>
    <w:p w14:paraId="59E880FE" w14:textId="77777777" w:rsidR="00976B7E" w:rsidRPr="00066694" w:rsidRDefault="00976B7E" w:rsidP="00E273D7">
      <w:pPr>
        <w:numPr>
          <w:ilvl w:val="0"/>
          <w:numId w:val="48"/>
        </w:numPr>
      </w:pPr>
      <w:proofErr w:type="gramStart"/>
      <w:r w:rsidRPr="00066694">
        <w:rPr>
          <w:rStyle w:val="Strong"/>
        </w:rPr>
        <w:t>impact</w:t>
      </w:r>
      <w:proofErr w:type="gramEnd"/>
      <w:r w:rsidRPr="00066694">
        <w:rPr>
          <w:rStyle w:val="Strong"/>
        </w:rPr>
        <w:t xml:space="preserve"> et validation :</w:t>
      </w:r>
      <w:r w:rsidRPr="00066694">
        <w:t xml:space="preserve"> preuves de résultats réels en matière de participation — les participants passent d’un rôle de « consultés » à celui de </w:t>
      </w:r>
      <w:proofErr w:type="spellStart"/>
      <w:r w:rsidRPr="00066694">
        <w:t>cochercheurs</w:t>
      </w:r>
      <w:proofErr w:type="spellEnd"/>
      <w:r w:rsidRPr="00066694">
        <w:t xml:space="preserve"> définissant des concepts et des priorités — validées par des résultats vécus et des données probantes narratives;</w:t>
      </w:r>
    </w:p>
    <w:p w14:paraId="47A96BC3" w14:textId="77777777" w:rsidR="00976B7E" w:rsidRPr="00066694" w:rsidRDefault="00976B7E" w:rsidP="00E273D7">
      <w:pPr>
        <w:numPr>
          <w:ilvl w:val="0"/>
          <w:numId w:val="48"/>
        </w:numPr>
      </w:pPr>
      <w:proofErr w:type="gramStart"/>
      <w:r w:rsidRPr="00066694">
        <w:rPr>
          <w:rStyle w:val="Strong"/>
        </w:rPr>
        <w:t>transparence</w:t>
      </w:r>
      <w:proofErr w:type="gramEnd"/>
      <w:r w:rsidRPr="00066694">
        <w:rPr>
          <w:rStyle w:val="Strong"/>
        </w:rPr>
        <w:t xml:space="preserve"> et explicabilité :</w:t>
      </w:r>
      <w:r w:rsidRPr="00066694">
        <w:t xml:space="preserve"> représentations compréhensibles des contenus et des décisions réduisant la charge cognitive, ainsi qu’une clarté quant à ce qui est généré par l’IA, ce qui est interprété et ce qui est approuvé par les participants;</w:t>
      </w:r>
    </w:p>
    <w:p w14:paraId="4997E95D" w14:textId="77777777" w:rsidR="00976B7E" w:rsidRPr="00066694" w:rsidRDefault="00976B7E" w:rsidP="00E273D7">
      <w:pPr>
        <w:numPr>
          <w:ilvl w:val="0"/>
          <w:numId w:val="48"/>
        </w:numPr>
      </w:pPr>
      <w:proofErr w:type="gramStart"/>
      <w:r w:rsidRPr="00066694">
        <w:rPr>
          <w:rStyle w:val="Strong"/>
        </w:rPr>
        <w:t>équité</w:t>
      </w:r>
      <w:proofErr w:type="gramEnd"/>
      <w:r w:rsidRPr="00066694">
        <w:rPr>
          <w:rStyle w:val="Strong"/>
        </w:rPr>
        <w:t xml:space="preserve"> et relations :</w:t>
      </w:r>
      <w:r w:rsidRPr="00066694">
        <w:t xml:space="preserve"> participation fondée sur des relations qui privilégie la confiance, la réciprocité et une gestion relationnelle continue — tout en mettant en lumière des préjudices identitaires (empreintes vocales, hypertrucages) nécessitant des protections renforcées et un contrôle communautaire.</w:t>
      </w:r>
    </w:p>
    <w:p w14:paraId="755174F1" w14:textId="480F46C8" w:rsidR="00F04903" w:rsidRPr="00066694" w:rsidRDefault="00F04903" w:rsidP="00C55DBC">
      <w:pPr>
        <w:pStyle w:val="Heading3"/>
      </w:pPr>
      <w:bookmarkStart w:id="53" w:name="_Toc228377583"/>
      <w:r w:rsidRPr="00066694">
        <w:t>Possibilités offertes par le cadre</w:t>
      </w:r>
      <w:bookmarkEnd w:id="53"/>
    </w:p>
    <w:p w14:paraId="510039CF" w14:textId="77777777" w:rsidR="00F04903" w:rsidRPr="00066694" w:rsidRDefault="00F04903" w:rsidP="00F04903">
      <w:r w:rsidRPr="00066694">
        <w:t xml:space="preserve">Plutôt que de constituer une liste de vérification finale, le cadre est mis en œuvre comme un </w:t>
      </w:r>
      <w:r w:rsidRPr="00066694">
        <w:rPr>
          <w:rStyle w:val="Strong"/>
        </w:rPr>
        <w:t>outil de gouvernance continue</w:t>
      </w:r>
      <w:r w:rsidRPr="00066694">
        <w:t xml:space="preserve"> </w:t>
      </w:r>
      <w:proofErr w:type="gramStart"/>
      <w:r w:rsidRPr="00066694">
        <w:t>utilisé</w:t>
      </w:r>
      <w:proofErr w:type="gramEnd"/>
      <w:r w:rsidRPr="00066694">
        <w:t xml:space="preserve"> tout au long du cycle de vie de l’innovation :</w:t>
      </w:r>
    </w:p>
    <w:p w14:paraId="10B6A892" w14:textId="555CDCE7" w:rsidR="00F04903" w:rsidRPr="00066694" w:rsidRDefault="00F04903" w:rsidP="00E273D7">
      <w:pPr>
        <w:numPr>
          <w:ilvl w:val="0"/>
          <w:numId w:val="49"/>
        </w:numPr>
      </w:pPr>
      <w:r w:rsidRPr="00066694">
        <w:rPr>
          <w:rStyle w:val="Strong"/>
        </w:rPr>
        <w:t>Comme guide de prise de décision :</w:t>
      </w:r>
      <w:r w:rsidRPr="00066694">
        <w:t xml:space="preserve"> Les équipes utilisent les « verticaux » (phases) pour repérer en amont les risques précis liés à l’inclusion, en veillant à intégrer des points d</w:t>
      </w:r>
      <w:proofErr w:type="gramStart"/>
      <w:r w:rsidRPr="00066694">
        <w:t>’«</w:t>
      </w:r>
      <w:proofErr w:type="gramEnd"/>
      <w:r w:rsidRPr="00066694">
        <w:t xml:space="preserve"> humain dans la boucle » (</w:t>
      </w:r>
      <w:r w:rsidR="00467D32">
        <w:t>HDLB</w:t>
      </w:r>
      <w:r w:rsidRPr="00066694">
        <w:t>) dans l’architecture des systèmes avant même l’écriture de la moindre ligne de code.</w:t>
      </w:r>
    </w:p>
    <w:p w14:paraId="4A6DB1DE" w14:textId="77777777" w:rsidR="00F04903" w:rsidRPr="00066694" w:rsidRDefault="00F04903" w:rsidP="00E273D7">
      <w:pPr>
        <w:numPr>
          <w:ilvl w:val="0"/>
          <w:numId w:val="49"/>
        </w:numPr>
      </w:pPr>
      <w:r w:rsidRPr="00066694">
        <w:rPr>
          <w:rStyle w:val="Strong"/>
        </w:rPr>
        <w:t>Pour définir les droits décisionnels humains :</w:t>
      </w:r>
      <w:r w:rsidRPr="00066694">
        <w:t xml:space="preserve"> La direction utilise le cadre afin d’établir des protocoles clairs quant aux personnes ayant l’autorité d’examiner, d’annuler ou de contester des décisions automatisées, garantissant que la technologie soutient — sans remplacer — le jugement humain.</w:t>
      </w:r>
    </w:p>
    <w:p w14:paraId="6D4D80C4" w14:textId="37D733A5" w:rsidR="00F04903" w:rsidRPr="00066694" w:rsidRDefault="00F04903" w:rsidP="00E273D7">
      <w:pPr>
        <w:numPr>
          <w:ilvl w:val="0"/>
          <w:numId w:val="49"/>
        </w:numPr>
      </w:pPr>
      <w:r w:rsidRPr="00066694">
        <w:rPr>
          <w:rStyle w:val="Strong"/>
        </w:rPr>
        <w:lastRenderedPageBreak/>
        <w:t>Comme feuille de route pour l’allocation des ressources :</w:t>
      </w:r>
      <w:r w:rsidRPr="00066694">
        <w:t xml:space="preserve"> Les responsables de l’approvisionnement et de la gestion de projets utilisent l’axe de la participation inclusive pour prévoir la rémunération équitable des personnes ayant une expérience vécue et pour planifier des activités de </w:t>
      </w:r>
      <w:proofErr w:type="spellStart"/>
      <w:r w:rsidR="006B4EEB">
        <w:t>co-conception</w:t>
      </w:r>
      <w:proofErr w:type="spellEnd"/>
      <w:r w:rsidRPr="00066694">
        <w:t xml:space="preserve"> dès le début des projets.</w:t>
      </w:r>
    </w:p>
    <w:p w14:paraId="5151C75A" w14:textId="77777777" w:rsidR="00F04903" w:rsidRPr="00066694" w:rsidRDefault="00F04903" w:rsidP="00E273D7">
      <w:pPr>
        <w:numPr>
          <w:ilvl w:val="0"/>
          <w:numId w:val="49"/>
        </w:numPr>
      </w:pPr>
      <w:r w:rsidRPr="00066694">
        <w:rPr>
          <w:rStyle w:val="Strong"/>
        </w:rPr>
        <w:t>Pour la validation des fonctions à haut risque :</w:t>
      </w:r>
      <w:r w:rsidRPr="00066694">
        <w:t xml:space="preserve"> Dans le cas de technologies complexes comme l’IA ou les outils d’identité biométrique, le cadre oriente les équipes vers l’utilisation de « bacs à sable de sécurité » afin de tester, dans des environnements contrôlés, les schémas d’exclusion avant le déploiement public.</w:t>
      </w:r>
    </w:p>
    <w:p w14:paraId="4959B41E" w14:textId="77777777" w:rsidR="00F04903" w:rsidRPr="00066694" w:rsidRDefault="00F04903" w:rsidP="00E273D7">
      <w:pPr>
        <w:numPr>
          <w:ilvl w:val="0"/>
          <w:numId w:val="49"/>
        </w:numPr>
      </w:pPr>
      <w:r w:rsidRPr="00066694">
        <w:rPr>
          <w:rStyle w:val="Strong"/>
        </w:rPr>
        <w:t>Pour créer une piste de preuves vérifiable :</w:t>
      </w:r>
      <w:r w:rsidRPr="00066694">
        <w:t xml:space="preserve"> Le cadre génère un registre évolutif de notes de pratique réflexive, de justifications en langage clair et de journaux de rétroaction communautaire. Cet ensemble constitue une preuve transparente de conformité à l’intention des organismes de réglementation.</w:t>
      </w:r>
    </w:p>
    <w:p w14:paraId="115FB65F" w14:textId="77777777" w:rsidR="00F04903" w:rsidRPr="00066694" w:rsidRDefault="00F04903" w:rsidP="00E273D7">
      <w:pPr>
        <w:numPr>
          <w:ilvl w:val="0"/>
          <w:numId w:val="49"/>
        </w:numPr>
      </w:pPr>
      <w:r w:rsidRPr="00066694">
        <w:t>**Pour assurer une gestion relationnelle continue#### 4.3.3 Apports du cadre</w:t>
      </w:r>
    </w:p>
    <w:p w14:paraId="1FE41B54" w14:textId="77777777" w:rsidR="00F04903" w:rsidRPr="00066694" w:rsidRDefault="00F04903" w:rsidP="00F04903">
      <w:r w:rsidRPr="00066694">
        <w:t xml:space="preserve">Plutôt que de constituer une liste de vérification finale, le cadre est mis en œuvre comme un outil de gouvernance continue </w:t>
      </w:r>
      <w:proofErr w:type="gramStart"/>
      <w:r w:rsidRPr="00066694">
        <w:t>utilisé</w:t>
      </w:r>
      <w:proofErr w:type="gramEnd"/>
      <w:r w:rsidRPr="00066694">
        <w:t xml:space="preserve"> tout au long du cycle de vie de l’innovation :</w:t>
      </w:r>
    </w:p>
    <w:p w14:paraId="0CF91D91" w14:textId="4382F747" w:rsidR="00F04903" w:rsidRPr="00066694" w:rsidRDefault="00F04903" w:rsidP="00E273D7">
      <w:pPr>
        <w:numPr>
          <w:ilvl w:val="0"/>
          <w:numId w:val="50"/>
        </w:numPr>
      </w:pPr>
      <w:r w:rsidRPr="00066694">
        <w:rPr>
          <w:rStyle w:val="Strong"/>
        </w:rPr>
        <w:t>Comme guide de prise de décision :</w:t>
      </w:r>
      <w:r w:rsidRPr="00066694">
        <w:t xml:space="preserve"> Les équipes utilisent les « axes verticaux » (phases) pour repérer tôt les risques précis liés à l’inclusion, en veillant à ce que les points d</w:t>
      </w:r>
      <w:proofErr w:type="gramStart"/>
      <w:r w:rsidRPr="00066694">
        <w:t>’«</w:t>
      </w:r>
      <w:proofErr w:type="gramEnd"/>
      <w:r w:rsidRPr="00066694">
        <w:t xml:space="preserve"> humain dans la boucle » (</w:t>
      </w:r>
      <w:r w:rsidR="00467D32">
        <w:t>HDLB</w:t>
      </w:r>
      <w:r w:rsidRPr="00066694">
        <w:t>) soient intégrés à l’architecture du système avant l’écriture de la moindre ligne de code.</w:t>
      </w:r>
    </w:p>
    <w:p w14:paraId="4BEFF20E" w14:textId="77777777" w:rsidR="00F04903" w:rsidRPr="00066694" w:rsidRDefault="00F04903" w:rsidP="00E273D7">
      <w:pPr>
        <w:numPr>
          <w:ilvl w:val="0"/>
          <w:numId w:val="50"/>
        </w:numPr>
      </w:pPr>
      <w:r w:rsidRPr="00066694">
        <w:rPr>
          <w:rStyle w:val="Strong"/>
        </w:rPr>
        <w:t>Pour définir les droits décisionnels humains :</w:t>
      </w:r>
      <w:r w:rsidRPr="00066694">
        <w:t xml:space="preserve"> La direction utilise le cadre pour établir des protocoles clairs précisant qui a l’autorité d’examiner, d’annuler ou de contester des décisions automatisées, afin de garantir que la technologie soutient le jugement humain plutôt que de le remplacer.</w:t>
      </w:r>
    </w:p>
    <w:p w14:paraId="4F25EDA2" w14:textId="4EB7998E" w:rsidR="00F04903" w:rsidRPr="00066694" w:rsidRDefault="00F04903" w:rsidP="00E273D7">
      <w:pPr>
        <w:numPr>
          <w:ilvl w:val="0"/>
          <w:numId w:val="50"/>
        </w:numPr>
      </w:pPr>
      <w:r w:rsidRPr="00066694">
        <w:rPr>
          <w:rStyle w:val="Strong"/>
        </w:rPr>
        <w:t>Comme feuille de route de mobilisation des ressources :</w:t>
      </w:r>
      <w:r w:rsidRPr="00066694">
        <w:t xml:space="preserve"> Les responsables de l’approvisionnement et de projet utilisent l’axe horizontal « participation inclusive » pour prévoir la rémunération équitable des personnes ayant une expérience vécue et planifier des séances de </w:t>
      </w:r>
      <w:proofErr w:type="spellStart"/>
      <w:r w:rsidR="006B4EEB">
        <w:t>co-conception</w:t>
      </w:r>
      <w:proofErr w:type="spellEnd"/>
      <w:r w:rsidRPr="00066694">
        <w:t xml:space="preserve"> dès le début du projet.</w:t>
      </w:r>
    </w:p>
    <w:p w14:paraId="7D1A44ED" w14:textId="77777777" w:rsidR="00F04903" w:rsidRPr="00066694" w:rsidRDefault="00F04903" w:rsidP="00E273D7">
      <w:pPr>
        <w:numPr>
          <w:ilvl w:val="0"/>
          <w:numId w:val="50"/>
        </w:numPr>
      </w:pPr>
      <w:r w:rsidRPr="00066694">
        <w:rPr>
          <w:rStyle w:val="Strong"/>
        </w:rPr>
        <w:t>Pour la validation des fonctions à risque élevé :</w:t>
      </w:r>
      <w:r w:rsidRPr="00066694">
        <w:t xml:space="preserve"> Pour des technologies complexes comme l’IA ou les outils d’identité biométrique, le cadre oriente les </w:t>
      </w:r>
      <w:r w:rsidRPr="00066694">
        <w:lastRenderedPageBreak/>
        <w:t>équipes vers l’utilisation de « bacs à sable de sécurité » afin de tester, dans un environnement contrôlé, des schémas d’exclusion avant le déploiement public.</w:t>
      </w:r>
    </w:p>
    <w:p w14:paraId="73D33992" w14:textId="77777777" w:rsidR="00F04903" w:rsidRPr="00066694" w:rsidRDefault="00F04903" w:rsidP="00E273D7">
      <w:pPr>
        <w:numPr>
          <w:ilvl w:val="0"/>
          <w:numId w:val="50"/>
        </w:numPr>
      </w:pPr>
      <w:r w:rsidRPr="00066694">
        <w:rPr>
          <w:rStyle w:val="Strong"/>
        </w:rPr>
        <w:t>Pour créer une piste de preuves vérifiable :</w:t>
      </w:r>
      <w:r w:rsidRPr="00066694">
        <w:t xml:space="preserve"> Le cadre génère un registre évolutif de notes de « pratique réflexive », de justifications en langage clair et de journaux de rétroaction communautaire. Cela constitue une preuve transparente de conformité à l’intention des organismes de réglementation.</w:t>
      </w:r>
    </w:p>
    <w:p w14:paraId="09549173" w14:textId="77777777" w:rsidR="00F04903" w:rsidRPr="00066694" w:rsidRDefault="00F04903" w:rsidP="00E273D7">
      <w:pPr>
        <w:numPr>
          <w:ilvl w:val="0"/>
          <w:numId w:val="50"/>
        </w:numPr>
      </w:pPr>
      <w:r w:rsidRPr="00066694">
        <w:rPr>
          <w:rStyle w:val="Strong"/>
        </w:rPr>
        <w:t>Pour une gestion relationnelle continue :</w:t>
      </w:r>
      <w:r w:rsidRPr="00066694">
        <w:t xml:space="preserve"> La mise en œuvre comprend le maintien de « boucles de réciprocité » dans lesquelles les participants sont informés de la manière dont leur expertise a façonné le produit final, afin d’éviter une perte de confiance après le lancement.</w:t>
      </w:r>
    </w:p>
    <w:p w14:paraId="397460A4" w14:textId="082C5973" w:rsidR="00447C53" w:rsidRPr="00066694" w:rsidRDefault="00447C53" w:rsidP="003B0744">
      <w:pPr>
        <w:pStyle w:val="Heading3"/>
      </w:pPr>
      <w:bookmarkStart w:id="54" w:name="_Toc228377584"/>
      <w:r w:rsidRPr="00066694">
        <w:t>Impact du Cadre d’inclusion numérique</w:t>
      </w:r>
      <w:bookmarkEnd w:id="54"/>
    </w:p>
    <w:p w14:paraId="40AC39DC" w14:textId="77777777" w:rsidR="00447C53" w:rsidRPr="00066694" w:rsidRDefault="00447C53" w:rsidP="00447C53">
      <w:r w:rsidRPr="00066694">
        <w:t>Le modèle est conçu pour transformer l’inclusion numérique, en la faisant passer d’une activité de « réparation » rétrospective à une pratique fondamentale axée sur les processus. Les impacts anticipés de ce modèle — caractérisés par ses six axes horizontaux (pratique réflexive, participation inclusive, éthique et humain dans la boucle, impact, transparence et équité) — vont au</w:t>
      </w:r>
      <w:r w:rsidRPr="00066694">
        <w:noBreakHyphen/>
        <w:t>delà de l’accessibilité technique pour englober des transformations systémiques du pouvoir et des changements culturels.</w:t>
      </w:r>
    </w:p>
    <w:p w14:paraId="2A34954C" w14:textId="0A0C33AF" w:rsidR="00447C53" w:rsidRPr="00066694" w:rsidRDefault="00447C53" w:rsidP="00E273D7">
      <w:pPr>
        <w:numPr>
          <w:ilvl w:val="0"/>
          <w:numId w:val="51"/>
        </w:numPr>
      </w:pPr>
      <w:r w:rsidRPr="00066694">
        <w:rPr>
          <w:rStyle w:val="Strong"/>
        </w:rPr>
        <w:t>Redistribution du pouvoir et de l’agentivité :</w:t>
      </w:r>
      <w:r w:rsidRPr="00066694">
        <w:t xml:space="preserve"> Le modèle vise un </w:t>
      </w:r>
      <w:r w:rsidRPr="00066694">
        <w:rPr>
          <w:rStyle w:val="Strong"/>
        </w:rPr>
        <w:t>« transfert de l’agentivité »</w:t>
      </w:r>
      <w:r w:rsidRPr="00066694">
        <w:t xml:space="preserve">, passant d’une représentation symbolique à une </w:t>
      </w:r>
      <w:r w:rsidRPr="00066694">
        <w:rPr>
          <w:rStyle w:val="Strong"/>
        </w:rPr>
        <w:t xml:space="preserve">véritable autorité de </w:t>
      </w:r>
      <w:proofErr w:type="spellStart"/>
      <w:r w:rsidR="006B4EEB">
        <w:rPr>
          <w:rStyle w:val="Strong"/>
        </w:rPr>
        <w:t>co-conception</w:t>
      </w:r>
      <w:proofErr w:type="spellEnd"/>
      <w:r w:rsidRPr="00066694">
        <w:t>, dans laquelle les personnes en situation de handicap disposent d’un pouvoir réel pour façonner les résultats technologiques.</w:t>
      </w:r>
    </w:p>
    <w:p w14:paraId="3E505F6C" w14:textId="77777777" w:rsidR="00447C53" w:rsidRPr="00066694" w:rsidRDefault="00447C53" w:rsidP="00E273D7">
      <w:pPr>
        <w:numPr>
          <w:ilvl w:val="0"/>
          <w:numId w:val="51"/>
        </w:numPr>
      </w:pPr>
      <w:r w:rsidRPr="00066694">
        <w:rPr>
          <w:rStyle w:val="Strong"/>
        </w:rPr>
        <w:t>Prévention proactive des obstacles :</w:t>
      </w:r>
      <w:r w:rsidRPr="00066694">
        <w:t xml:space="preserve"> En intégrant l’accessibilité dès les phases de </w:t>
      </w:r>
      <w:r w:rsidRPr="00066694">
        <w:rPr>
          <w:rStyle w:val="Strong"/>
        </w:rPr>
        <w:t>découverte</w:t>
      </w:r>
      <w:r w:rsidRPr="00066694">
        <w:t xml:space="preserve"> et de </w:t>
      </w:r>
      <w:r w:rsidRPr="00066694">
        <w:rPr>
          <w:rStyle w:val="Strong"/>
        </w:rPr>
        <w:t>conception initiale</w:t>
      </w:r>
      <w:r w:rsidRPr="00066694">
        <w:t>, le modèle cherche à éliminer les obstacles avant qu’ils ne s’ancrent, rompant ainsi le cycle des corrections rétroactives.</w:t>
      </w:r>
    </w:p>
    <w:p w14:paraId="2C6991C5" w14:textId="77777777" w:rsidR="00447C53" w:rsidRPr="00066694" w:rsidRDefault="00447C53" w:rsidP="00E273D7">
      <w:pPr>
        <w:numPr>
          <w:ilvl w:val="0"/>
          <w:numId w:val="51"/>
        </w:numPr>
      </w:pPr>
      <w:r w:rsidRPr="00066694">
        <w:rPr>
          <w:rStyle w:val="Strong"/>
        </w:rPr>
        <w:t>Renforcement de l’équité et de la fiabilité des systèmes d’IA :</w:t>
      </w:r>
      <w:r w:rsidRPr="00066694">
        <w:t xml:space="preserve"> Pour les technologies émergentes comme l’IA, le modèle accorde une priorité à la </w:t>
      </w:r>
      <w:r w:rsidRPr="00066694">
        <w:rPr>
          <w:rStyle w:val="Strong"/>
        </w:rPr>
        <w:t>« capacité de rappel »</w:t>
      </w:r>
      <w:r w:rsidRPr="00066694">
        <w:t xml:space="preserve">, afin de s’assurer que les systèmes ne manquent pas de </w:t>
      </w:r>
      <w:r w:rsidRPr="00066694">
        <w:lastRenderedPageBreak/>
        <w:t>recommander des mesures d’adaptation nécessaires pour des profils atypiques qui ne correspondent pas aux normes usuelles des données.</w:t>
      </w:r>
    </w:p>
    <w:p w14:paraId="6909FCBE" w14:textId="6D13B1DF" w:rsidR="00447C53" w:rsidRPr="00066694" w:rsidRDefault="00447C53" w:rsidP="00E273D7">
      <w:pPr>
        <w:numPr>
          <w:ilvl w:val="0"/>
          <w:numId w:val="51"/>
        </w:numPr>
      </w:pPr>
      <w:r w:rsidRPr="00066694">
        <w:rPr>
          <w:rStyle w:val="Strong"/>
        </w:rPr>
        <w:t>Normalisation de la supervision éthique :</w:t>
      </w:r>
      <w:r w:rsidRPr="00066694">
        <w:t xml:space="preserve"> Grâce au cadre de l’</w:t>
      </w:r>
      <w:r w:rsidRPr="00066694">
        <w:rPr>
          <w:rStyle w:val="Strong"/>
        </w:rPr>
        <w:t>humain dans la boucle (</w:t>
      </w:r>
      <w:r w:rsidR="00467D32">
        <w:rPr>
          <w:rStyle w:val="Strong"/>
        </w:rPr>
        <w:t>HDLB</w:t>
      </w:r>
      <w:r w:rsidRPr="00066694">
        <w:rPr>
          <w:rStyle w:val="Strong"/>
        </w:rPr>
        <w:t>)</w:t>
      </w:r>
      <w:r w:rsidRPr="00066694">
        <w:t xml:space="preserve">, le modèle garantit que la technologie </w:t>
      </w:r>
      <w:r w:rsidRPr="00066694">
        <w:rPr>
          <w:rStyle w:val="Strong"/>
        </w:rPr>
        <w:t>renforce plutôt que remplace</w:t>
      </w:r>
      <w:r w:rsidRPr="00066694">
        <w:t xml:space="preserve"> le jugement humain, protégeant ainsi la dignité et l’autonomie dans les processus décisionnels automatisés.</w:t>
      </w:r>
    </w:p>
    <w:p w14:paraId="3F31FE7C" w14:textId="77777777" w:rsidR="00447C53" w:rsidRPr="00066694" w:rsidRDefault="00447C53" w:rsidP="00E273D7">
      <w:pPr>
        <w:numPr>
          <w:ilvl w:val="0"/>
          <w:numId w:val="51"/>
        </w:numPr>
      </w:pPr>
      <w:r w:rsidRPr="00066694">
        <w:rPr>
          <w:rStyle w:val="Strong"/>
        </w:rPr>
        <w:t>Réduction des écarts de compétences professionnelles :</w:t>
      </w:r>
      <w:r w:rsidRPr="00066694">
        <w:t xml:space="preserve"> Le modèle fournit une </w:t>
      </w:r>
      <w:r w:rsidRPr="00066694">
        <w:rPr>
          <w:rStyle w:val="Strong"/>
        </w:rPr>
        <w:t>« recette » concrète</w:t>
      </w:r>
      <w:r w:rsidRPr="00066694">
        <w:t xml:space="preserve"> aux développeurs et aux parties prenantes de l’industrie qui ne disposent pas encore d’une formation en accessibilité, contribuant à normaliser ces compétences sur le marché du travail.</w:t>
      </w:r>
    </w:p>
    <w:p w14:paraId="7BFC9F61" w14:textId="77777777" w:rsidR="00447C53" w:rsidRPr="00066694" w:rsidRDefault="00447C53" w:rsidP="00E273D7">
      <w:pPr>
        <w:numPr>
          <w:ilvl w:val="0"/>
          <w:numId w:val="51"/>
        </w:numPr>
      </w:pPr>
      <w:r w:rsidRPr="00066694">
        <w:rPr>
          <w:rStyle w:val="Strong"/>
        </w:rPr>
        <w:t>Renforcement de la confiance par la transparence :</w:t>
      </w:r>
      <w:r w:rsidRPr="00066694">
        <w:t xml:space="preserve"> En exigeant des </w:t>
      </w:r>
      <w:r w:rsidRPr="00066694">
        <w:rPr>
          <w:rStyle w:val="Strong"/>
        </w:rPr>
        <w:t>justifications en langage clair</w:t>
      </w:r>
      <w:r w:rsidRPr="00066694">
        <w:t xml:space="preserve"> et des résultats explicables, le modèle réduit la charge cognitive des utilisateurs et favorise la confiance entre les participants et la technologie.</w:t>
      </w:r>
    </w:p>
    <w:p w14:paraId="61C22C6A" w14:textId="45BE770B" w:rsidR="00871EBB" w:rsidRPr="00066694" w:rsidRDefault="00871EBB" w:rsidP="003B0744">
      <w:pPr>
        <w:pStyle w:val="Heading3"/>
      </w:pPr>
      <w:bookmarkStart w:id="55" w:name="_Toc228377585"/>
      <w:r w:rsidRPr="00066694">
        <w:t>À quoi cela pourrait ressembler une fois mis en œuvre</w:t>
      </w:r>
      <w:bookmarkEnd w:id="55"/>
    </w:p>
    <w:p w14:paraId="712EBF8A" w14:textId="77777777" w:rsidR="00871EBB" w:rsidRPr="00066694" w:rsidRDefault="00871EBB" w:rsidP="00871EBB">
      <w:r w:rsidRPr="00066694">
        <w:t>Ce qui suit présente un exemple illustratif de la manière dont une organisation pourrait commencer à appliquer le modèle du Cadre d’inclusion numérique dans la pratique. Il ne s’agit ni d’une liste de vérification ni d’une séquence obligatoire. Le point d’entrée est le Cadre d’inclusion numérique, avec des étapes supplémentaires entreprises selon le contexte, la capacité et le niveau de risque.</w:t>
      </w:r>
    </w:p>
    <w:p w14:paraId="2976F397" w14:textId="77777777" w:rsidR="00871EBB" w:rsidRPr="00066694" w:rsidRDefault="00871EBB" w:rsidP="00E273D7">
      <w:pPr>
        <w:numPr>
          <w:ilvl w:val="0"/>
          <w:numId w:val="52"/>
        </w:numPr>
      </w:pPr>
      <w:r w:rsidRPr="00066694">
        <w:rPr>
          <w:rStyle w:val="Strong"/>
        </w:rPr>
        <w:t>Commencer par le CIN :</w:t>
      </w:r>
      <w:r w:rsidRPr="00066694">
        <w:t xml:space="preserve"> utiliser la carte des processus comme référence commune tout au long du cycle de vie — de l’exploration initiale à l’apprentissage post</w:t>
      </w:r>
      <w:r w:rsidRPr="00066694">
        <w:noBreakHyphen/>
        <w:t>déploiement.</w:t>
      </w:r>
    </w:p>
    <w:p w14:paraId="536BB568" w14:textId="77777777" w:rsidR="00871EBB" w:rsidRPr="00066694" w:rsidRDefault="00871EBB" w:rsidP="00E273D7">
      <w:pPr>
        <w:numPr>
          <w:ilvl w:val="0"/>
          <w:numId w:val="52"/>
        </w:numPr>
      </w:pPr>
      <w:r w:rsidRPr="00066694">
        <w:rPr>
          <w:rStyle w:val="Strong"/>
        </w:rPr>
        <w:t>L’appliquer à un projet pilote :</w:t>
      </w:r>
      <w:r w:rsidRPr="00066694">
        <w:t xml:space="preserve"> utiliser la carte pour une initiative afin d’identifier les moments où les questions d’inclusion, les rôles et les preuves sont actuellement absents.</w:t>
      </w:r>
    </w:p>
    <w:p w14:paraId="661B308B" w14:textId="77777777" w:rsidR="00871EBB" w:rsidRPr="00066694" w:rsidRDefault="00871EBB" w:rsidP="00E273D7">
      <w:pPr>
        <w:numPr>
          <w:ilvl w:val="0"/>
          <w:numId w:val="52"/>
        </w:numPr>
      </w:pPr>
      <w:r w:rsidRPr="00066694">
        <w:rPr>
          <w:rStyle w:val="Strong"/>
        </w:rPr>
        <w:t>Choisir quelques moments décisionnels clés :</w:t>
      </w:r>
      <w:r w:rsidRPr="00066694">
        <w:t xml:space="preserve"> pour les fonctionnalités à fort impact, identifier les points où une personne examine, confirme ou peut intervenir, d’une manière adaptée au contexte.</w:t>
      </w:r>
    </w:p>
    <w:p w14:paraId="3C223590" w14:textId="77777777" w:rsidR="00871EBB" w:rsidRPr="00066694" w:rsidRDefault="00871EBB" w:rsidP="00E273D7">
      <w:pPr>
        <w:numPr>
          <w:ilvl w:val="0"/>
          <w:numId w:val="52"/>
        </w:numPr>
      </w:pPr>
      <w:r w:rsidRPr="00066694">
        <w:lastRenderedPageBreak/>
        <w:t>Intégrer l’expérience vécue tôt (lorsque cela est possible) : inclure des personnes en situation de handicap dès les phases de découverte et d’essai, avec des mesures de soutien à l’accès appropriées et des honoraires.</w:t>
      </w:r>
    </w:p>
    <w:p w14:paraId="076DB2D4" w14:textId="77777777" w:rsidR="00871EBB" w:rsidRPr="00066694" w:rsidRDefault="00871EBB" w:rsidP="00E273D7">
      <w:pPr>
        <w:numPr>
          <w:ilvl w:val="0"/>
          <w:numId w:val="52"/>
        </w:numPr>
      </w:pPr>
      <w:r w:rsidRPr="00066694">
        <w:rPr>
          <w:rStyle w:val="Strong"/>
        </w:rPr>
        <w:t>Maintenir des preuves légères :</w:t>
      </w:r>
      <w:r w:rsidRPr="00066694">
        <w:t xml:space="preserve"> conserver des traces brèves de ce qui a été décidé, de ce qui a changé et des raisons (p. ex., notes d’essais, enjeux soulevés et résolus, journaux de changements).</w:t>
      </w:r>
    </w:p>
    <w:p w14:paraId="16721681" w14:textId="77777777" w:rsidR="00871EBB" w:rsidRPr="00066694" w:rsidRDefault="00871EBB" w:rsidP="00E273D7">
      <w:pPr>
        <w:numPr>
          <w:ilvl w:val="0"/>
          <w:numId w:val="52"/>
        </w:numPr>
      </w:pPr>
      <w:r w:rsidRPr="00066694">
        <w:rPr>
          <w:rStyle w:val="Strong"/>
        </w:rPr>
        <w:t>Revenir et s’améliorer dans le temps :</w:t>
      </w:r>
      <w:r w:rsidRPr="00066694">
        <w:t xml:space="preserve"> utiliser les retours et une surveillance de base pour ajuster à la fois le produit et le processus, à mesure que les contextes et les technologies évoluent.</w:t>
      </w:r>
    </w:p>
    <w:p w14:paraId="7F199B86" w14:textId="2601ED66" w:rsidR="00C026D7" w:rsidRPr="00066694" w:rsidRDefault="00C026D7" w:rsidP="003B0744">
      <w:pPr>
        <w:pStyle w:val="Heading3"/>
      </w:pPr>
      <w:bookmarkStart w:id="56" w:name="_Toc228377586"/>
      <w:r w:rsidRPr="00066694">
        <w:t>Concepts supplémentaires à considérer dans les itérations futures</w:t>
      </w:r>
      <w:bookmarkEnd w:id="56"/>
    </w:p>
    <w:p w14:paraId="147059EB" w14:textId="77777777" w:rsidR="00C026D7" w:rsidRPr="00066694" w:rsidRDefault="00C026D7" w:rsidP="00C026D7">
      <w:r w:rsidRPr="00066694">
        <w:t>Les concepts suivants sont cohérents avec le modèle du CIN et ont émergé comme des orientations à forte valeur ajoutée lors des discussions du groupe de travail. Ils ne sont pas encore pleinement opérationnalisés dans la cartographie actuelle des processus, mais pourraient renforcer les prochaines itérations ou les orientations de soutien.</w:t>
      </w:r>
    </w:p>
    <w:p w14:paraId="35365820" w14:textId="77777777" w:rsidR="00C026D7" w:rsidRPr="00066694" w:rsidRDefault="00C026D7" w:rsidP="00E273D7">
      <w:pPr>
        <w:numPr>
          <w:ilvl w:val="0"/>
          <w:numId w:val="53"/>
        </w:numPr>
      </w:pPr>
      <w:r w:rsidRPr="00066694">
        <w:rPr>
          <w:rStyle w:val="Strong"/>
        </w:rPr>
        <w:t>Échafaudage pour l’accessibilité cognitive (soutien à la participation dans le temps)</w:t>
      </w:r>
      <w:r w:rsidRPr="00066694">
        <w:br/>
        <w:t>Un constat récurrent a été le besoin d’approches structurées d</w:t>
      </w:r>
      <w:proofErr w:type="gramStart"/>
      <w:r w:rsidRPr="00066694">
        <w:t>’«</w:t>
      </w:r>
      <w:proofErr w:type="gramEnd"/>
      <w:r w:rsidRPr="00066694">
        <w:t xml:space="preserve"> échafaudage » permettant la participation de personnes </w:t>
      </w:r>
      <w:proofErr w:type="gramStart"/>
      <w:r w:rsidRPr="00066694">
        <w:t>non lectrices</w:t>
      </w:r>
      <w:proofErr w:type="gramEnd"/>
      <w:r w:rsidRPr="00066694">
        <w:t xml:space="preserve"> et de personnes ayant une déficience intellectuelle au moyen de soutiens progressifs (par exemple : subdiviser → initier → évaluer → soutenir → retirer progressivement → répéter). Dans le modèle, cet élément s’aligne étroitement sur la participation inclusive (méthodes d’engagement accessibles), la transparence et l’explicabilité (réduction de la charge cognitive grâce à des représentations compréhensibles), ainsi que l’impact et la validation (vérifier si les soutiens augmentent réellement l’agentivité, la compréhension et l’influence sur les décisions).</w:t>
      </w:r>
    </w:p>
    <w:p w14:paraId="00DF8F9B" w14:textId="77777777" w:rsidR="00C026D7" w:rsidRPr="00066694" w:rsidRDefault="00C026D7" w:rsidP="00E273D7">
      <w:pPr>
        <w:numPr>
          <w:ilvl w:val="0"/>
          <w:numId w:val="53"/>
        </w:numPr>
      </w:pPr>
      <w:r w:rsidRPr="00066694">
        <w:rPr>
          <w:rStyle w:val="Strong"/>
        </w:rPr>
        <w:t>Les personnes en situation de handicap comme créateurs, et non seulement comme consommateurs</w:t>
      </w:r>
      <w:r w:rsidRPr="00066694">
        <w:br/>
        <w:t xml:space="preserve">Les discussions du groupe de travail ont également souligné que l’inclusion numérique doit tenir compte des personnes en situation de handicap en tant </w:t>
      </w:r>
      <w:r w:rsidRPr="00066694">
        <w:lastRenderedPageBreak/>
        <w:t>que créateurs, employés et décideurs — et non uniquement comme utilisateurs finaux de services. Cela a des implications sur la manière dont le modèle du CIN définit la portée et les données probantes : le cadre devrait être en mesure d’évaluer l’inclusion dans les flux de travail, les outils de création, les pratiques d’approvisionnement et les rôles de gouvernance. Ce concept est étroitement lié à l’équité et aux relations (répartition du pouvoir et des rôles), à l’impact et à la validation (résultats de participation dans des contextes de travail réels) et à la participation inclusive (prise de décision partagée et reconnaissance de l’expertise vécue).</w:t>
      </w:r>
    </w:p>
    <w:p w14:paraId="2BCB6C27" w14:textId="69F66660" w:rsidR="00855852" w:rsidRPr="00066694" w:rsidRDefault="00855852" w:rsidP="003B0744">
      <w:pPr>
        <w:pStyle w:val="Heading3"/>
      </w:pPr>
      <w:bookmarkStart w:id="57" w:name="_Toc228377587"/>
      <w:r w:rsidRPr="00066694">
        <w:t>Thèmes émergents et tensions non résolues</w:t>
      </w:r>
      <w:bookmarkEnd w:id="57"/>
    </w:p>
    <w:p w14:paraId="3600CC71" w14:textId="77777777" w:rsidR="00855852" w:rsidRPr="00066694" w:rsidRDefault="00855852" w:rsidP="00221F73">
      <w:r w:rsidRPr="00066694">
        <w:t>Le groupe de travail a identifié un ensemble de tensions que le modèle du CIN doit prendre en compte s’il veut soutenir l’innovation sans reproduire de nouveaux obstacles. Ces thèmes permettent de comprendre pourquoi une approche fondée sur les processus est nécessaire et où les futures normes et orientations devront faire preuve de vigilance.</w:t>
      </w:r>
    </w:p>
    <w:p w14:paraId="57AFE557" w14:textId="77777777" w:rsidR="00855852" w:rsidRPr="00066694" w:rsidRDefault="00855852" w:rsidP="00221F73">
      <w:r w:rsidRPr="00066694">
        <w:rPr>
          <w:rStyle w:val="Strong"/>
        </w:rPr>
        <w:t>« Vérité terrain » versus jugement humain :</w:t>
      </w:r>
      <w:r w:rsidRPr="00066694">
        <w:t xml:space="preserve"> Les décisions liées aux mesures d’adaptation, aux classifications et à l’admissibilité n’ont souvent pas de réponse objectivement unique. Les tentatives d’automatisation peuvent figer des hypothèses existantes à moins que des pratiques réflexives et des mécanismes d’examen ne soient intégrés.</w:t>
      </w:r>
    </w:p>
    <w:p w14:paraId="11FE0FBA" w14:textId="77777777" w:rsidR="00855852" w:rsidRPr="00066694" w:rsidRDefault="00855852" w:rsidP="00221F73">
      <w:r w:rsidRPr="00066694">
        <w:rPr>
          <w:rStyle w:val="Strong"/>
        </w:rPr>
        <w:t>Vitesse et nouveauté versus inclusion :</w:t>
      </w:r>
      <w:r w:rsidRPr="00066694">
        <w:t xml:space="preserve"> Les incitatifs à l’innovation favorisent des déploiements rapides, alors que la conception inclusive exige du temps pour la participation, les essais et l’itération — créant une pression à « déployer d’abord et corriger ensuite ».</w:t>
      </w:r>
    </w:p>
    <w:p w14:paraId="5AAE133B" w14:textId="77777777" w:rsidR="00855852" w:rsidRPr="00066694" w:rsidRDefault="00855852" w:rsidP="00221F73">
      <w:r w:rsidRPr="00066694">
        <w:rPr>
          <w:rStyle w:val="Strong"/>
        </w:rPr>
        <w:t>Expérience vécue versus conformité par listes de vérification :</w:t>
      </w:r>
      <w:r w:rsidRPr="00066694">
        <w:t xml:space="preserve"> La conformité technique peut passer à côté de véritables obstacles si l’expérience vécue est exclue ou traitée comme une mise en scène de consultation plutôt que comme une expertise influençant les décisions.</w:t>
      </w:r>
    </w:p>
    <w:p w14:paraId="6324B545" w14:textId="77777777" w:rsidR="00855852" w:rsidRPr="00066694" w:rsidRDefault="00855852" w:rsidP="00221F73">
      <w:r w:rsidRPr="00066694">
        <w:rPr>
          <w:rStyle w:val="Strong"/>
        </w:rPr>
        <w:t>Culture de réparation versus inclusion proactive :</w:t>
      </w:r>
      <w:r w:rsidRPr="00066694">
        <w:t xml:space="preserve"> Les systèmes actuels récompensent souvent des pratiques réactives de « repérage et correction » plutôt que des choix de conception en amont qui empêchent la création d’obstacles.</w:t>
      </w:r>
    </w:p>
    <w:p w14:paraId="124AF50E" w14:textId="77777777" w:rsidR="00855852" w:rsidRPr="00066694" w:rsidRDefault="00855852" w:rsidP="00221F73">
      <w:r w:rsidRPr="00066694">
        <w:rPr>
          <w:rStyle w:val="Strong"/>
        </w:rPr>
        <w:lastRenderedPageBreak/>
        <w:t>Conflits dans l’industrie de l’accessibilité :</w:t>
      </w:r>
      <w:r w:rsidRPr="00066694">
        <w:t xml:space="preserve"> Les marchés axés sur la conformité peuvent créer des incitatifs à maintenir des cycles continus d’audit et de </w:t>
      </w:r>
      <w:proofErr w:type="spellStart"/>
      <w:r w:rsidRPr="00066694">
        <w:t>remediation</w:t>
      </w:r>
      <w:proofErr w:type="spellEnd"/>
      <w:r w:rsidRPr="00066694">
        <w:t>, plutôt qu’à réduire les causes profondes par une meilleure gouvernance et conception.</w:t>
      </w:r>
    </w:p>
    <w:p w14:paraId="60A7DD85" w14:textId="77777777" w:rsidR="00855852" w:rsidRPr="00066694" w:rsidRDefault="00855852" w:rsidP="00221F73">
      <w:r w:rsidRPr="00066694">
        <w:rPr>
          <w:rStyle w:val="Strong"/>
        </w:rPr>
        <w:t>Les risques liés à l’identité numérique et au consentement dépassent les garde</w:t>
      </w:r>
      <w:r w:rsidRPr="00066694">
        <w:rPr>
          <w:rStyle w:val="Strong"/>
        </w:rPr>
        <w:noBreakHyphen/>
        <w:t>fous existants :</w:t>
      </w:r>
      <w:r w:rsidRPr="00066694">
        <w:t xml:space="preserve"> Les outils émergents (p. ex., empreintes vocales générées par IA, médias synthétiques/hypertrucages) introduisent de nouveaux risques pour l’autonomie et le contrôle — en particulier pour les personnes ayant une déficience intellectuelle — sans cadres éthiques clairs ni protections exécutoires.</w:t>
      </w:r>
    </w:p>
    <w:p w14:paraId="22EA2371" w14:textId="0A95E4EF" w:rsidR="00855852" w:rsidRPr="00066694" w:rsidRDefault="00855852" w:rsidP="00221F73">
      <w:r w:rsidRPr="00066694">
        <w:rPr>
          <w:rStyle w:val="Strong"/>
        </w:rPr>
        <w:t>L’inclusion numérique comme droit de la personne :</w:t>
      </w:r>
      <w:r w:rsidRPr="00066694">
        <w:t xml:space="preserve"> L’approche fondée sur la </w:t>
      </w:r>
      <w:r w:rsidR="000F52B9" w:rsidRPr="000F52B9">
        <w:t xml:space="preserve">Convention relative aux droits des personnes handicapées </w:t>
      </w:r>
      <w:r w:rsidR="000F52B9">
        <w:t>(</w:t>
      </w:r>
      <w:r w:rsidRPr="00066694">
        <w:t>CDPH</w:t>
      </w:r>
      <w:r w:rsidR="000F52B9">
        <w:t>)</w:t>
      </w:r>
      <w:r w:rsidRPr="00066694">
        <w:t xml:space="preserve"> soulève des questions relatives aux obligations minimales, à la responsabilisation et au pouvoir : l’inclusion ne peut reposer uniquement sur la bonne volonté organisationnelle ou l’adoption volontaire.</w:t>
      </w:r>
    </w:p>
    <w:p w14:paraId="0B5E5DA7" w14:textId="77777777" w:rsidR="00855852" w:rsidRPr="00066694" w:rsidRDefault="00855852" w:rsidP="00221F73">
      <w:r w:rsidRPr="00066694">
        <w:t>Le modèle du CIN répond à ces tensions en se concentrant sur les conditions d’une innovation inclusive — la participation, les droits décisionnels humains, les preuves d’impacts en contexte réel, la transparence et une gestion relationnelle à long terme — plutôt que de supposer des exigences techniques stables ou des vérifications ponctuelles de conformité.</w:t>
      </w:r>
    </w:p>
    <w:p w14:paraId="2AA7CCFC" w14:textId="56E6F663" w:rsidR="002C1B2A" w:rsidRPr="00066694" w:rsidRDefault="002C1B2A" w:rsidP="002C1B2A">
      <w:pPr>
        <w:pStyle w:val="Heading1"/>
      </w:pPr>
      <w:bookmarkStart w:id="58" w:name="_Toc228377588"/>
      <w:r w:rsidRPr="00066694">
        <w:t xml:space="preserve">Rétroaction des </w:t>
      </w:r>
      <w:proofErr w:type="spellStart"/>
      <w:r w:rsidRPr="00066694">
        <w:t>cochercheurs</w:t>
      </w:r>
      <w:bookmarkEnd w:id="58"/>
      <w:proofErr w:type="spellEnd"/>
    </w:p>
    <w:p w14:paraId="026F9773" w14:textId="6D288EF0" w:rsidR="002C1B2A" w:rsidRPr="00066694" w:rsidRDefault="002C1B2A" w:rsidP="002C1B2A">
      <w:r w:rsidRPr="00066694">
        <w:t xml:space="preserve">Nous avons demandé aux </w:t>
      </w:r>
      <w:proofErr w:type="spellStart"/>
      <w:r w:rsidRPr="00066694">
        <w:t>cochercheurs</w:t>
      </w:r>
      <w:proofErr w:type="spellEnd"/>
      <w:r w:rsidRPr="00066694">
        <w:t xml:space="preserve"> de la communauté de nous faire part de leur expérience du projet. Nous les avons interrogés sur la collaboration, leur satisfaction à l’égard des modèles, et nous leur avons offert l’occasion de partager toute autre information relative à leur expérience du projet.</w:t>
      </w:r>
    </w:p>
    <w:p w14:paraId="0E11B73A" w14:textId="48008479" w:rsidR="002C1B2A" w:rsidRPr="00066694" w:rsidRDefault="002C1B2A" w:rsidP="002C1B2A">
      <w:r w:rsidRPr="00066694">
        <w:t xml:space="preserve">Dans l’ensemble du projet </w:t>
      </w:r>
      <w:proofErr w:type="spellStart"/>
      <w:r w:rsidRPr="00066694">
        <w:t>RlDN</w:t>
      </w:r>
      <w:proofErr w:type="spellEnd"/>
      <w:r w:rsidRPr="00066694">
        <w:t xml:space="preserve">, les </w:t>
      </w:r>
      <w:proofErr w:type="spellStart"/>
      <w:r w:rsidRPr="00066694">
        <w:t>cochercheurs</w:t>
      </w:r>
      <w:proofErr w:type="spellEnd"/>
      <w:r w:rsidRPr="00066694">
        <w:t xml:space="preserve"> de la communauté ont constamment affirmé que leur participation était significative, valorisée et porteuse d’impact. Presque tous les répondants ont indiqué que leurs contributions antérieures se reflétaient clairement dans l’élaboration des modèles et ont exprimé s’être sentis respectés, écoutés et reconnus tout au long du processus. Plusieurs ont </w:t>
      </w:r>
      <w:r w:rsidRPr="00066694">
        <w:lastRenderedPageBreak/>
        <w:t>souligné leur appréciation de pouvoir contribuer une expertise issue de l’expérience vécue à un travail ayant un potentiel concret d’influence sur la réglementation de l’accessibilité et sur le domaine numérique au sens large.</w:t>
      </w:r>
    </w:p>
    <w:p w14:paraId="58AED223" w14:textId="335F86E4" w:rsidR="002C1B2A" w:rsidRPr="00066694" w:rsidRDefault="002C1B2A" w:rsidP="002F1D71">
      <w:pPr>
        <w:pStyle w:val="Heading2"/>
      </w:pPr>
      <w:bookmarkStart w:id="59" w:name="_Toc228377589"/>
      <w:r w:rsidRPr="00066694">
        <w:t>Impact de la participation</w:t>
      </w:r>
      <w:bookmarkEnd w:id="59"/>
    </w:p>
    <w:p w14:paraId="45C05DAF" w14:textId="75872B66" w:rsidR="002C1B2A" w:rsidRPr="00066694" w:rsidRDefault="002C1B2A" w:rsidP="002C1B2A">
      <w:r w:rsidRPr="00066694">
        <w:t xml:space="preserve">Pour de nombreux </w:t>
      </w:r>
      <w:proofErr w:type="spellStart"/>
      <w:r w:rsidRPr="00066694">
        <w:t>cochercheurs</w:t>
      </w:r>
      <w:proofErr w:type="spellEnd"/>
      <w:r w:rsidRPr="00066694">
        <w:t>, l’expérience a été source d’autonomisation. Plusieurs ont indiqué qu’il s’agissait de l’une des premières occasions où leur expérience vécue était traitée comme une expertise légitime plutôt que comme un apport anecdotique. Ils ont décrit le travail comme étant « bénéfique », « encourageant » et « une étape vers des changements futurs », soulignant qu’il était puissant de voir leurs constats influencer de manière concrète des modèles destinés à des systèmes nationaux de normes et de réglementation.</w:t>
      </w:r>
    </w:p>
    <w:p w14:paraId="7FD6DBA9" w14:textId="77777777" w:rsidR="002C1B2A" w:rsidRPr="00066694" w:rsidRDefault="002C1B2A" w:rsidP="002C1B2A">
      <w:r w:rsidRPr="00066694">
        <w:t>Les participants ont également apprécié la nature collaborative du projet. L’écoute des points de vue de personnes ayant d’autres types de handicap a élargi leur compréhension de l’accessibilité; un participant a noté : « Même en tant que personne en situation de handicap, je ne connais pas nécessairement les besoins des personnes ayant d’autres handicaps. » D’autres ont mentionné avoir acquis « davantage de perspectives », appris « à quel point l’inclusion est complexe » et développé une appréciation plus profonde de la diversité des besoins d’accès.</w:t>
      </w:r>
    </w:p>
    <w:p w14:paraId="70B5E178" w14:textId="77777777" w:rsidR="002C1B2A" w:rsidRPr="00066694" w:rsidRDefault="002C1B2A" w:rsidP="002C1B2A">
      <w:r w:rsidRPr="00066694">
        <w:t xml:space="preserve">Plusieurs participants ont mis en avant l’orientation concrète et ancrée dans le monde réel du travail. Plutôt que de demeurer limité au milieu universitaire, le projet s’est concentré sur des outils et des modèles conçus pour une utilisation pratique. Les </w:t>
      </w:r>
      <w:proofErr w:type="spellStart"/>
      <w:r w:rsidRPr="00066694">
        <w:t>cochercheurs</w:t>
      </w:r>
      <w:proofErr w:type="spellEnd"/>
      <w:r w:rsidRPr="00066694">
        <w:t xml:space="preserve"> ont indiqué que cela rendait l’expérience significative, constructive et liée à des changements dépassant le cadre du projet. Plusieurs ont exprimé l’espoir que le travail se poursuive et s’étende à d’autres domaines.</w:t>
      </w:r>
    </w:p>
    <w:p w14:paraId="0C97BB32" w14:textId="7B77834C" w:rsidR="002C1B2A" w:rsidRPr="00066694" w:rsidRDefault="002C1B2A" w:rsidP="00553A11">
      <w:pPr>
        <w:pStyle w:val="Heading2"/>
      </w:pPr>
      <w:bookmarkStart w:id="60" w:name="_Toc228377590"/>
      <w:r w:rsidRPr="00066694">
        <w:t xml:space="preserve">Ce que les </w:t>
      </w:r>
      <w:proofErr w:type="spellStart"/>
      <w:r w:rsidRPr="00066694">
        <w:t>cochercheurs</w:t>
      </w:r>
      <w:proofErr w:type="spellEnd"/>
      <w:r w:rsidRPr="00066694">
        <w:t xml:space="preserve"> ont appris</w:t>
      </w:r>
      <w:bookmarkEnd w:id="60"/>
    </w:p>
    <w:p w14:paraId="33F537B8" w14:textId="77777777" w:rsidR="002C1B2A" w:rsidRPr="00066694" w:rsidRDefault="002C1B2A" w:rsidP="002C1B2A">
      <w:r w:rsidRPr="00066694">
        <w:t xml:space="preserve">Les </w:t>
      </w:r>
      <w:proofErr w:type="spellStart"/>
      <w:r w:rsidRPr="00066694">
        <w:t>cochercheurs</w:t>
      </w:r>
      <w:proofErr w:type="spellEnd"/>
      <w:r w:rsidRPr="00066694">
        <w:t xml:space="preserve"> ont indiqué avoir appris dans plusieurs domaines clés :</w:t>
      </w:r>
    </w:p>
    <w:p w14:paraId="61675D6A" w14:textId="77777777" w:rsidR="002C1B2A" w:rsidRPr="00066694" w:rsidRDefault="002C1B2A" w:rsidP="00E273D7">
      <w:pPr>
        <w:pStyle w:val="ListParagraph"/>
        <w:numPr>
          <w:ilvl w:val="0"/>
          <w:numId w:val="14"/>
        </w:numPr>
      </w:pPr>
      <w:r w:rsidRPr="00066694">
        <w:rPr>
          <w:b/>
          <w:bCs/>
        </w:rPr>
        <w:t>Une compréhension élargie de l’accessibilité.</w:t>
      </w:r>
      <w:r w:rsidRPr="00066694">
        <w:t xml:space="preserve"> Plusieurs ont pris connaissance de besoins autres que les leurs et ont constaté comment les </w:t>
      </w:r>
      <w:r w:rsidRPr="00066694">
        <w:lastRenderedPageBreak/>
        <w:t>pratiques de conception inclusive peuvent révéler des obstacles cachés ou négligés.</w:t>
      </w:r>
    </w:p>
    <w:p w14:paraId="5577A7F6" w14:textId="47C10F99" w:rsidR="002C1B2A" w:rsidRPr="00066694" w:rsidRDefault="002C1B2A" w:rsidP="00E273D7">
      <w:pPr>
        <w:pStyle w:val="ListParagraph"/>
        <w:numPr>
          <w:ilvl w:val="0"/>
          <w:numId w:val="14"/>
        </w:numPr>
      </w:pPr>
      <w:r w:rsidRPr="00066694">
        <w:rPr>
          <w:b/>
          <w:bCs/>
        </w:rPr>
        <w:t xml:space="preserve">La valeur de la </w:t>
      </w:r>
      <w:proofErr w:type="spellStart"/>
      <w:r w:rsidR="006B4EEB">
        <w:rPr>
          <w:b/>
          <w:bCs/>
        </w:rPr>
        <w:t>co-conception</w:t>
      </w:r>
      <w:proofErr w:type="spellEnd"/>
      <w:r w:rsidRPr="00066694">
        <w:rPr>
          <w:b/>
          <w:bCs/>
        </w:rPr>
        <w:t>.</w:t>
      </w:r>
      <w:r w:rsidRPr="00066694">
        <w:t xml:space="preserve"> De nombreux participants ont souligné l’importance d’impliquer des voix diverses dès le début et de manière continue, reconnaissant la </w:t>
      </w:r>
      <w:proofErr w:type="spellStart"/>
      <w:r w:rsidR="006B4EEB">
        <w:t>co-conception</w:t>
      </w:r>
      <w:proofErr w:type="spellEnd"/>
      <w:r w:rsidRPr="00066694">
        <w:t xml:space="preserve"> comme une méthode puissante pour créer des systèmes reflétant les réalités vécues.</w:t>
      </w:r>
    </w:p>
    <w:p w14:paraId="6A737D41" w14:textId="77777777" w:rsidR="002C1B2A" w:rsidRPr="00066694" w:rsidRDefault="002C1B2A" w:rsidP="00E273D7">
      <w:pPr>
        <w:pStyle w:val="ListParagraph"/>
        <w:numPr>
          <w:ilvl w:val="0"/>
          <w:numId w:val="14"/>
        </w:numPr>
      </w:pPr>
      <w:r w:rsidRPr="00066694">
        <w:rPr>
          <w:b/>
          <w:bCs/>
        </w:rPr>
        <w:t>Des cadres et des concepts pratiques.</w:t>
      </w:r>
      <w:r w:rsidRPr="00066694">
        <w:t xml:space="preserve"> Les participants ont appris à propos de modèles, de considérations éthiques et de concepts tels que l’humain dans la boucle, la conception itérative et la communication accessible.</w:t>
      </w:r>
    </w:p>
    <w:p w14:paraId="6B990E3D" w14:textId="77777777" w:rsidR="002C1B2A" w:rsidRPr="00066694" w:rsidRDefault="002C1B2A" w:rsidP="00E273D7">
      <w:pPr>
        <w:pStyle w:val="ListParagraph"/>
        <w:numPr>
          <w:ilvl w:val="0"/>
          <w:numId w:val="14"/>
        </w:numPr>
      </w:pPr>
      <w:r w:rsidRPr="00066694">
        <w:rPr>
          <w:b/>
          <w:bCs/>
        </w:rPr>
        <w:t>L’ampleur et la durée des changements systémiques.</w:t>
      </w:r>
      <w:r w:rsidRPr="00066694">
        <w:t xml:space="preserve"> Plusieurs ont été surpris par la longueur et la complexité de ce type de recherche, ainsi que par le nombre d’étapes nécessaires pour élaborer des solutions viables.</w:t>
      </w:r>
    </w:p>
    <w:p w14:paraId="69C41C04" w14:textId="77777777" w:rsidR="002C1B2A" w:rsidRPr="00066694" w:rsidRDefault="002C1B2A" w:rsidP="00E273D7">
      <w:pPr>
        <w:pStyle w:val="ListParagraph"/>
        <w:numPr>
          <w:ilvl w:val="0"/>
          <w:numId w:val="14"/>
        </w:numPr>
      </w:pPr>
      <w:r w:rsidRPr="00066694">
        <w:rPr>
          <w:b/>
          <w:bCs/>
        </w:rPr>
        <w:t>L’amélioration des compétences en communication et en conception.</w:t>
      </w:r>
      <w:r w:rsidRPr="00066694">
        <w:t xml:space="preserve"> Certains ont appris à exprimer des idées complexes en langage clair ou ont acquis de nouvelles façons de penser la conception inclusive dans leur propre travail.</w:t>
      </w:r>
    </w:p>
    <w:p w14:paraId="2373A7FC" w14:textId="77777777" w:rsidR="002C1B2A" w:rsidRPr="00066694" w:rsidRDefault="002C1B2A" w:rsidP="002C1B2A">
      <w:r w:rsidRPr="00066694">
        <w:t>Un thème récurrent a été le changement de perspective — passer d’une réflexion centrée sur ses propres besoins à une compréhension de l’accessibilité comme une pratique collective, intersectionnelle et façonnée par la communauté.</w:t>
      </w:r>
    </w:p>
    <w:p w14:paraId="270042EB" w14:textId="6B7A2A03" w:rsidR="002C1B2A" w:rsidRPr="00066694" w:rsidRDefault="002C1B2A" w:rsidP="00214FEF">
      <w:pPr>
        <w:pStyle w:val="Heading2"/>
      </w:pPr>
      <w:bookmarkStart w:id="61" w:name="_Toc228377591"/>
      <w:r w:rsidRPr="00066694">
        <w:t>Ce que nous avons appris de leurs commentaires</w:t>
      </w:r>
      <w:bookmarkEnd w:id="61"/>
    </w:p>
    <w:p w14:paraId="5013F914" w14:textId="77777777" w:rsidR="002C1B2A" w:rsidRPr="00066694" w:rsidRDefault="002C1B2A" w:rsidP="002C1B2A">
      <w:r w:rsidRPr="00066694">
        <w:t xml:space="preserve">Les commentaires des </w:t>
      </w:r>
      <w:proofErr w:type="spellStart"/>
      <w:r w:rsidRPr="00066694">
        <w:t>cochercheurs</w:t>
      </w:r>
      <w:proofErr w:type="spellEnd"/>
      <w:r w:rsidRPr="00066694">
        <w:t xml:space="preserve"> ont aidé l’équipe </w:t>
      </w:r>
      <w:proofErr w:type="spellStart"/>
      <w:r w:rsidRPr="00066694">
        <w:t>RlDN</w:t>
      </w:r>
      <w:proofErr w:type="spellEnd"/>
      <w:r w:rsidRPr="00066694">
        <w:t xml:space="preserve"> à réfléchir au processus de recherche lui</w:t>
      </w:r>
      <w:r w:rsidRPr="00066694">
        <w:noBreakHyphen/>
        <w:t>même et à l’améliorer. Plusieurs participants ont signalé des obstacles liés à la technologie, au calendrier ou à l’accessibilité des plateformes. Nous avons appris que :</w:t>
      </w:r>
    </w:p>
    <w:p w14:paraId="29474796" w14:textId="77777777" w:rsidR="002C1B2A" w:rsidRPr="00066694" w:rsidRDefault="002C1B2A" w:rsidP="00E273D7">
      <w:pPr>
        <w:numPr>
          <w:ilvl w:val="0"/>
          <w:numId w:val="54"/>
        </w:numPr>
      </w:pPr>
      <w:proofErr w:type="gramStart"/>
      <w:r w:rsidRPr="00066694">
        <w:t>les</w:t>
      </w:r>
      <w:proofErr w:type="gramEnd"/>
      <w:r w:rsidRPr="00066694">
        <w:t xml:space="preserve"> outils de participation doivent être faciles d’accès, stables et flexibles, en particulier pour le travail asynchrone;</w:t>
      </w:r>
    </w:p>
    <w:p w14:paraId="2E921EBC" w14:textId="77777777" w:rsidR="002C1B2A" w:rsidRPr="00066694" w:rsidRDefault="002C1B2A" w:rsidP="00E273D7">
      <w:pPr>
        <w:numPr>
          <w:ilvl w:val="0"/>
          <w:numId w:val="54"/>
        </w:numPr>
      </w:pPr>
      <w:proofErr w:type="gramStart"/>
      <w:r w:rsidRPr="00066694">
        <w:t>de</w:t>
      </w:r>
      <w:proofErr w:type="gramEnd"/>
      <w:r w:rsidRPr="00066694">
        <w:t xml:space="preserve"> longues périodes entre les phases de recherche peuvent nuire à la continuité de l’engagement; les travaux futurs devraient viser des points de contact plus réguliers;</w:t>
      </w:r>
    </w:p>
    <w:p w14:paraId="36B1D296" w14:textId="77777777" w:rsidR="002C1B2A" w:rsidRPr="00066694" w:rsidRDefault="002C1B2A" w:rsidP="00E273D7">
      <w:pPr>
        <w:numPr>
          <w:ilvl w:val="0"/>
          <w:numId w:val="54"/>
        </w:numPr>
      </w:pPr>
      <w:proofErr w:type="gramStart"/>
      <w:r w:rsidRPr="00066694">
        <w:lastRenderedPageBreak/>
        <w:t>certains</w:t>
      </w:r>
      <w:proofErr w:type="gramEnd"/>
      <w:r w:rsidRPr="00066694">
        <w:t xml:space="preserve"> participants souhaitaient des formations et </w:t>
      </w:r>
      <w:proofErr w:type="gramStart"/>
      <w:r w:rsidRPr="00066694">
        <w:t>une orientation plus claires</w:t>
      </w:r>
      <w:proofErr w:type="gramEnd"/>
      <w:r w:rsidRPr="00066694">
        <w:t>, en particulier pour les activités d’examen des modèles;</w:t>
      </w:r>
    </w:p>
    <w:p w14:paraId="5EE8987C" w14:textId="77777777" w:rsidR="002C1B2A" w:rsidRPr="00066694" w:rsidRDefault="002C1B2A" w:rsidP="00E273D7">
      <w:pPr>
        <w:numPr>
          <w:ilvl w:val="0"/>
          <w:numId w:val="54"/>
        </w:numPr>
      </w:pPr>
      <w:proofErr w:type="gramStart"/>
      <w:r w:rsidRPr="00066694">
        <w:t>le</w:t>
      </w:r>
      <w:proofErr w:type="gramEnd"/>
      <w:r w:rsidRPr="00066694">
        <w:t xml:space="preserve"> langage est important : des termes comme « </w:t>
      </w:r>
      <w:proofErr w:type="spellStart"/>
      <w:r w:rsidRPr="00066694">
        <w:t>cochercheur</w:t>
      </w:r>
      <w:proofErr w:type="spellEnd"/>
      <w:r w:rsidRPr="00066694">
        <w:t xml:space="preserve"> » ont été perçus comme valorisants par certains et comme ambigus par d’autres, soulignant la nécessité d’un langage de rôle flexible et adapté aux préférences des participants.</w:t>
      </w:r>
    </w:p>
    <w:p w14:paraId="1C2EBEA4" w14:textId="77777777" w:rsidR="002C1B2A" w:rsidRPr="00066694" w:rsidRDefault="002C1B2A" w:rsidP="002C1B2A">
      <w:r w:rsidRPr="00066694">
        <w:t xml:space="preserve">Ces constats ont renforcé l’importance de concevoir non seulement des produits accessibles, mais aussi des </w:t>
      </w:r>
      <w:r w:rsidRPr="00066694">
        <w:rPr>
          <w:rStyle w:val="Strong"/>
        </w:rPr>
        <w:t>processus de recherche accessibles</w:t>
      </w:r>
      <w:r w:rsidRPr="00066694">
        <w:t>, capables de respecter des capacités, des besoins et des préférences variés.</w:t>
      </w:r>
    </w:p>
    <w:p w14:paraId="48545B24" w14:textId="5AE49A18" w:rsidR="002C1B2A" w:rsidRPr="00066694" w:rsidRDefault="002C1B2A" w:rsidP="00214FEF">
      <w:pPr>
        <w:pStyle w:val="Heading2"/>
      </w:pPr>
      <w:bookmarkStart w:id="62" w:name="_Toc228377592"/>
      <w:r w:rsidRPr="00066694">
        <w:t>La valeur de l’expertise issue de l’expérience vécue</w:t>
      </w:r>
      <w:bookmarkEnd w:id="62"/>
    </w:p>
    <w:p w14:paraId="67394B71" w14:textId="77777777" w:rsidR="002C1B2A" w:rsidRPr="00066694" w:rsidRDefault="002C1B2A" w:rsidP="002C1B2A">
      <w:r w:rsidRPr="00066694">
        <w:t>Les commentaires recueillis soulignent un principe fondamental de ce projet : les personnes ayant une expérience vécue du handicap ne sont pas des parties prenantes périphériques — elles sont des experts essentiels dont les connaissances renforcent directement la recherche, la conception et les politiques publiques. Les participants ont indiqué que leurs perspectives avaient façonné les résultats, influencé les décisions et amélioré la clarté et la pertinence des modèles. Leur contribution a permis de s’assurer que le travail demeurait ancré dans des obstacles réels plutôt que dans des hypothèses abstraites.</w:t>
      </w:r>
    </w:p>
    <w:p w14:paraId="1C102650" w14:textId="77777777" w:rsidR="002C1B2A" w:rsidRPr="00066694" w:rsidRDefault="002C1B2A" w:rsidP="002C1B2A">
      <w:r w:rsidRPr="00066694">
        <w:t>Plusieurs ont décrit l’expérience comme transformatrice sur le plan personnel : apprendre auprès des pairs, approfondir l’empathie et élargir leur compréhension de l’inclusion. D’autres ont souligné que le projet les avait aidés à reconnaître la valeur de leur expertise au</w:t>
      </w:r>
      <w:r w:rsidRPr="00066694">
        <w:noBreakHyphen/>
        <w:t>delà de leur expérience personnelle, notamment pour éclairer les institutions, orienter les politiques et transformer les systèmes.</w:t>
      </w:r>
    </w:p>
    <w:p w14:paraId="2D642520" w14:textId="45B791A9" w:rsidR="00C16255" w:rsidRPr="00066694" w:rsidRDefault="002C1B2A" w:rsidP="00221F73">
      <w:pPr>
        <w:rPr>
          <w:rStyle w:val="IntenseEmphasis"/>
        </w:rPr>
      </w:pPr>
      <w:r w:rsidRPr="00066694">
        <w:rPr>
          <w:rStyle w:val="IntenseEmphasis"/>
        </w:rPr>
        <w:t xml:space="preserve">Pour l’équipe </w:t>
      </w:r>
      <w:proofErr w:type="spellStart"/>
      <w:r w:rsidRPr="00066694">
        <w:rPr>
          <w:rStyle w:val="IntenseEmphasis"/>
        </w:rPr>
        <w:t>RlDN</w:t>
      </w:r>
      <w:proofErr w:type="spellEnd"/>
      <w:r w:rsidRPr="00066694">
        <w:rPr>
          <w:rStyle w:val="IntenseEmphasis"/>
        </w:rPr>
        <w:t xml:space="preserve">, cela confirme que la recherche inclusive et participative n’est pas seulement une exigence éthique — elle produit des modèles plus solides et plus pertinents. Les réflexions des </w:t>
      </w:r>
      <w:proofErr w:type="spellStart"/>
      <w:r w:rsidRPr="00066694">
        <w:rPr>
          <w:rStyle w:val="IntenseEmphasis"/>
        </w:rPr>
        <w:t>cochercheurs</w:t>
      </w:r>
      <w:proofErr w:type="spellEnd"/>
      <w:r w:rsidRPr="00066694">
        <w:rPr>
          <w:rStyle w:val="IntenseEmphasis"/>
        </w:rPr>
        <w:t xml:space="preserve"> rappellent que l’accessibilité est fondamentalement relationnelle et que l’innovation réglementaire doit placer au </w:t>
      </w:r>
      <w:proofErr w:type="spellStart"/>
      <w:r w:rsidRPr="00066694">
        <w:rPr>
          <w:rStyle w:val="IntenseEmphasis"/>
        </w:rPr>
        <w:t>centre</w:t>
      </w:r>
      <w:proofErr w:type="spellEnd"/>
      <w:r w:rsidRPr="00066694">
        <w:rPr>
          <w:rStyle w:val="IntenseEmphasis"/>
        </w:rPr>
        <w:t xml:space="preserve"> les personnes les plus touchées par l’exclusion numérique.</w:t>
      </w:r>
    </w:p>
    <w:p w14:paraId="2E5141A6" w14:textId="2B0705C5" w:rsidR="00803FE3" w:rsidRPr="00066694" w:rsidRDefault="00803FE3" w:rsidP="00445860">
      <w:pPr>
        <w:pStyle w:val="Heading1"/>
      </w:pPr>
      <w:bookmarkStart w:id="63" w:name="_Toc228377593"/>
      <w:r w:rsidRPr="00066694">
        <w:lastRenderedPageBreak/>
        <w:t>Répondre aux défis du projet</w:t>
      </w:r>
      <w:bookmarkEnd w:id="63"/>
    </w:p>
    <w:p w14:paraId="7E5041C9" w14:textId="543D2AB4" w:rsidR="00803FE3" w:rsidRPr="00066694" w:rsidRDefault="00803FE3" w:rsidP="00803FE3">
      <w:r w:rsidRPr="00066694">
        <w:t xml:space="preserve">Le projet </w:t>
      </w:r>
      <w:proofErr w:type="spellStart"/>
      <w:r w:rsidRPr="00066694">
        <w:t>RlDN</w:t>
      </w:r>
      <w:proofErr w:type="spellEnd"/>
      <w:r w:rsidRPr="00066694">
        <w:t xml:space="preserve"> s’est amorcé à partir de six défis qui expliquaient pourquoi l’accessibilité numérique demeure inégale, fragile et difficile à maintenir. Ces défis — identifiés à travers l’analyse environnementale, l’engagement communautaire et les orientations du comité consultatif — ont structuré chaque étape du processus de </w:t>
      </w:r>
      <w:proofErr w:type="spellStart"/>
      <w:r w:rsidR="006B4EEB">
        <w:t>co-conception</w:t>
      </w:r>
      <w:proofErr w:type="spellEnd"/>
      <w:r w:rsidRPr="00066694">
        <w:t xml:space="preserve"> et de </w:t>
      </w:r>
      <w:proofErr w:type="spellStart"/>
      <w:r w:rsidRPr="00066694">
        <w:t>corecherche</w:t>
      </w:r>
      <w:proofErr w:type="spellEnd"/>
      <w:r w:rsidRPr="00066694">
        <w:t>.</w:t>
      </w:r>
    </w:p>
    <w:p w14:paraId="67F8BCF8" w14:textId="77777777" w:rsidR="00803FE3" w:rsidRPr="00066694" w:rsidRDefault="00803FE3" w:rsidP="00803FE3">
      <w:r w:rsidRPr="00066694">
        <w:t xml:space="preserve">Les trois modèles développés dans le cadre du projet </w:t>
      </w:r>
      <w:proofErr w:type="spellStart"/>
      <w:r w:rsidRPr="00066694">
        <w:t>RlDN</w:t>
      </w:r>
      <w:proofErr w:type="spellEnd"/>
      <w:r w:rsidRPr="00066694">
        <w:t xml:space="preserve"> répondent à ces défis sous des angles distincts mais profondément interconnectés. Chacun agit sur un levier particulier de l’écosystème :</w:t>
      </w:r>
    </w:p>
    <w:p w14:paraId="4C766729" w14:textId="77777777" w:rsidR="00803FE3" w:rsidRPr="00066694" w:rsidRDefault="00803FE3" w:rsidP="00E273D7">
      <w:pPr>
        <w:numPr>
          <w:ilvl w:val="0"/>
          <w:numId w:val="55"/>
        </w:numPr>
      </w:pPr>
      <w:proofErr w:type="gramStart"/>
      <w:r w:rsidRPr="00066694">
        <w:t>le</w:t>
      </w:r>
      <w:proofErr w:type="gramEnd"/>
      <w:r w:rsidRPr="00066694">
        <w:t xml:space="preserve"> </w:t>
      </w:r>
      <w:r w:rsidRPr="00066694">
        <w:rPr>
          <w:rStyle w:val="Strong"/>
        </w:rPr>
        <w:t>modèle de conformité fondé sur les processus</w:t>
      </w:r>
      <w:r w:rsidRPr="00066694">
        <w:t xml:space="preserve"> renforce la capacité organisationnelle et la responsabilisation;</w:t>
      </w:r>
    </w:p>
    <w:p w14:paraId="75606D67" w14:textId="77777777" w:rsidR="00803FE3" w:rsidRPr="00066694" w:rsidRDefault="00803FE3" w:rsidP="00E273D7">
      <w:pPr>
        <w:numPr>
          <w:ilvl w:val="0"/>
          <w:numId w:val="55"/>
        </w:numPr>
      </w:pPr>
      <w:proofErr w:type="gramStart"/>
      <w:r w:rsidRPr="00066694">
        <w:t>le</w:t>
      </w:r>
      <w:proofErr w:type="gramEnd"/>
      <w:r w:rsidRPr="00066694">
        <w:t xml:space="preserve"> </w:t>
      </w:r>
      <w:r w:rsidRPr="00066694">
        <w:rPr>
          <w:rStyle w:val="Strong"/>
        </w:rPr>
        <w:t>Cadre d’apprentissage inclusif</w:t>
      </w:r>
      <w:r w:rsidRPr="00066694">
        <w:t xml:space="preserve"> soutient l’acquisition de connaissances fondamentales, le développement d’un langage commun et un changement culturel à long terme;</w:t>
      </w:r>
    </w:p>
    <w:p w14:paraId="0F51FCA3" w14:textId="77777777" w:rsidR="00803FE3" w:rsidRPr="00066694" w:rsidRDefault="00803FE3" w:rsidP="00E273D7">
      <w:pPr>
        <w:numPr>
          <w:ilvl w:val="0"/>
          <w:numId w:val="55"/>
        </w:numPr>
      </w:pPr>
      <w:proofErr w:type="gramStart"/>
      <w:r w:rsidRPr="00066694">
        <w:t>le</w:t>
      </w:r>
      <w:proofErr w:type="gramEnd"/>
      <w:r w:rsidRPr="00066694">
        <w:t xml:space="preserve"> </w:t>
      </w:r>
      <w:r w:rsidRPr="00066694">
        <w:rPr>
          <w:rStyle w:val="Strong"/>
        </w:rPr>
        <w:t>Cadre d’inclusion numérique</w:t>
      </w:r>
      <w:r w:rsidRPr="00066694">
        <w:t xml:space="preserve"> encadre les technologies émergentes et veille à ce que l’innovation demeure éthique, transparente et participative.</w:t>
      </w:r>
    </w:p>
    <w:p w14:paraId="5755A233" w14:textId="77777777" w:rsidR="00803FE3" w:rsidRPr="00066694" w:rsidRDefault="00803FE3" w:rsidP="00803FE3">
      <w:r w:rsidRPr="00066694">
        <w:t>Pris ensemble, ces modèles contribuent à créer un paysage réglementaire plus adaptatif, plus équitable et plus inclusif — capable de saisir la complexité de l’environnement numérique actuel tout en se préparant aux évolutions futures. Le Cadre d’apprentissage inclusif s’est distingué comme le seul modèle abordant de manière significative l’ensemble des six défis, soulignant le rôle central de l’apprentissage et de la culture dans toute démarche de transformation durable.</w:t>
      </w:r>
    </w:p>
    <w:p w14:paraId="0B3C6615" w14:textId="77777777" w:rsidR="00803FE3" w:rsidRPr="00066694" w:rsidRDefault="00803FE3" w:rsidP="00803FE3">
      <w:r w:rsidRPr="00066694">
        <w:t xml:space="preserve">Les sections suivantes décrivent comment chacun des modèles contribue à relever les six défis et comment, collectivement, ils répondent aux lacunes systémiques mises en évidence tout au long du projet </w:t>
      </w:r>
      <w:proofErr w:type="spellStart"/>
      <w:r w:rsidRPr="00066694">
        <w:t>RlDN</w:t>
      </w:r>
      <w:proofErr w:type="spellEnd"/>
      <w:r w:rsidRPr="00066694">
        <w:t>.</w:t>
      </w:r>
    </w:p>
    <w:p w14:paraId="2724E828" w14:textId="6788EC7B" w:rsidR="00803FE3" w:rsidRPr="00066694" w:rsidRDefault="00445860" w:rsidP="00445860">
      <w:pPr>
        <w:pStyle w:val="Heading2"/>
      </w:pPr>
      <w:bookmarkStart w:id="64" w:name="_Toc228377594"/>
      <w:r w:rsidRPr="00066694">
        <w:lastRenderedPageBreak/>
        <w:t>R</w:t>
      </w:r>
      <w:r w:rsidR="00803FE3" w:rsidRPr="00066694">
        <w:t>épondre à la diversité et à la complexité des besoins en accessibilité</w:t>
      </w:r>
      <w:bookmarkEnd w:id="64"/>
    </w:p>
    <w:p w14:paraId="4DEB06AB" w14:textId="77777777" w:rsidR="00803FE3" w:rsidRPr="00066694" w:rsidRDefault="00803FE3" w:rsidP="00803FE3">
      <w:r w:rsidRPr="00066694">
        <w:t xml:space="preserve">Les </w:t>
      </w:r>
      <w:proofErr w:type="spellStart"/>
      <w:r w:rsidRPr="00066694">
        <w:t>cochercheurs</w:t>
      </w:r>
      <w:proofErr w:type="spellEnd"/>
      <w:r w:rsidRPr="00066694">
        <w:t xml:space="preserve"> ont souligné que les normes techniques simplifient souvent excessivement les besoins en accessibilité et risquent de marginaliser des personnes aux profils d’accès atypiques ou aux identités intersectionnelles.</w:t>
      </w:r>
    </w:p>
    <w:p w14:paraId="4C6BBA8B" w14:textId="77777777" w:rsidR="00803FE3" w:rsidRPr="00066694" w:rsidRDefault="00803FE3" w:rsidP="00803FE3">
      <w:r w:rsidRPr="00066694">
        <w:t>Le modèle de conformité fondé sur les processus répond à cet enjeu en intégrant l’accessibilité dans les processus organisationnels — planification, conception, développement, essais, approvisionnement et amélioration continue. Ses sept dimensions et niveaux de maturité encouragent l’adoption de pratiques souples, fondées sur des données probantes et centrées sur l’utilisateur, capables de soutenir une diversité d’expériences vécues.</w:t>
      </w:r>
    </w:p>
    <w:p w14:paraId="5BE039F7" w14:textId="77777777" w:rsidR="00803FE3" w:rsidRPr="00066694" w:rsidRDefault="00803FE3" w:rsidP="00803FE3">
      <w:r w:rsidRPr="00066694">
        <w:t>Le Cadre d’apprentissage inclusif offre une réponse plus globale en établissant des bases à long terme pour comprendre la variabilité humaine. En intégrant l’inclusion dans les programmes, la pédagogie, l’apprentissage professionnel et l’échange de savoirs communautaires, il prépare les futurs concepteurs, éducateurs et décideurs à reconnaître et à intégrer les différences dès le départ.</w:t>
      </w:r>
    </w:p>
    <w:p w14:paraId="441C9FE8" w14:textId="77777777" w:rsidR="00803FE3" w:rsidRPr="00066694" w:rsidRDefault="00803FE3" w:rsidP="00803FE3">
      <w:r w:rsidRPr="00066694">
        <w:t>Le Cadre d’inclusion numérique renforce cette approche en exigeant la validation auprès de personnes qui ne correspondent pas aux profils « normatifs ». Son accent sur l’humain dans la boucle, les garde</w:t>
      </w:r>
      <w:r w:rsidRPr="00066694">
        <w:noBreakHyphen/>
        <w:t>fous éthiques et les essais auprès de profils atypiques contribue à refléter la diversité réelle des expériences.</w:t>
      </w:r>
    </w:p>
    <w:p w14:paraId="192F65B2" w14:textId="6A16A4E2" w:rsidR="00803FE3" w:rsidRPr="00066694" w:rsidRDefault="00803FE3" w:rsidP="00445860">
      <w:pPr>
        <w:pStyle w:val="Heading2"/>
      </w:pPr>
      <w:bookmarkStart w:id="65" w:name="_Toc228377595"/>
      <w:r w:rsidRPr="00066694">
        <w:t>Suivre le rythme des changements technologiques rapides et prévenir l’apparition de nouvelles barrières</w:t>
      </w:r>
      <w:bookmarkEnd w:id="65"/>
    </w:p>
    <w:p w14:paraId="4A5D0C0B" w14:textId="77777777" w:rsidR="00803FE3" w:rsidRPr="00066694" w:rsidRDefault="00803FE3" w:rsidP="00803FE3">
      <w:r w:rsidRPr="00066694">
        <w:t>L’innovation rapide — en particulier dans les systèmes automatisés et l’IA — introduit de nouvelles formes d’exclusion plus rapidement que les normes ne peuvent évoluer.</w:t>
      </w:r>
    </w:p>
    <w:p w14:paraId="6EA3EC8B" w14:textId="77777777" w:rsidR="00803FE3" w:rsidRPr="00066694" w:rsidRDefault="00803FE3" w:rsidP="00803FE3">
      <w:r w:rsidRPr="00066694">
        <w:t xml:space="preserve">Le modèle de conformité fondé sur les processus soutient l’agilité grâce à des mécanismes de surveillance continue, des exigences d’approvisionnement </w:t>
      </w:r>
      <w:r w:rsidRPr="00066694">
        <w:lastRenderedPageBreak/>
        <w:t>accessibles, des essais réguliers avec des personnes en situation de handicap et des pratiques de gouvernance anticipant le changement.</w:t>
      </w:r>
    </w:p>
    <w:p w14:paraId="21B67594" w14:textId="77777777" w:rsidR="00803FE3" w:rsidRPr="00066694" w:rsidRDefault="00803FE3" w:rsidP="00803FE3">
      <w:r w:rsidRPr="00066694">
        <w:t>Le Cadre d’apprentissage inclusif renforce la capacité de l’écosystème à s’adapter en cultivant des habitudes de pensée critique, de curiosité et d’apprentissage continu.</w:t>
      </w:r>
    </w:p>
    <w:p w14:paraId="6FC96396" w14:textId="77777777" w:rsidR="00803FE3" w:rsidRPr="00066694" w:rsidRDefault="00803FE3" w:rsidP="00803FE3">
      <w:r w:rsidRPr="00066694">
        <w:t>Le Cadre d’inclusion numérique déplace l’attention réglementaire des résultats ponctuels vers les processus qui façonnent l’innovation. Ses axes horizontaux — pratique réflexive, participation inclusive, humain dans la boucle, transparence, impact et équité — permettent une évaluation évolutive fondée sur des contextes réels.</w:t>
      </w:r>
    </w:p>
    <w:p w14:paraId="1BFE73DF" w14:textId="796A5CB0" w:rsidR="00803FE3" w:rsidRPr="00066694" w:rsidRDefault="00803FE3" w:rsidP="00445860">
      <w:pPr>
        <w:pStyle w:val="Heading2"/>
      </w:pPr>
      <w:bookmarkStart w:id="66" w:name="_Toc228377596"/>
      <w:r w:rsidRPr="00066694">
        <w:t>Améliorer l’intégration et l’interopérabilité entre les systèmes</w:t>
      </w:r>
      <w:bookmarkEnd w:id="66"/>
    </w:p>
    <w:p w14:paraId="0BAFE797" w14:textId="77777777" w:rsidR="00803FE3" w:rsidRPr="00066694" w:rsidRDefault="00803FE3" w:rsidP="00803FE3">
      <w:r w:rsidRPr="00066694">
        <w:t xml:space="preserve">De nombreuses défaillances majeures identifiées lors de la </w:t>
      </w:r>
      <w:proofErr w:type="spellStart"/>
      <w:r w:rsidRPr="00066694">
        <w:t>corecherche</w:t>
      </w:r>
      <w:proofErr w:type="spellEnd"/>
      <w:r w:rsidRPr="00066694">
        <w:t xml:space="preserve"> 2 sont survenues aux points de jonction entre systèmes — technologies d’assistance, plateformes numériques, fournisseurs, outils hérités et flux de travail organisationnels.</w:t>
      </w:r>
    </w:p>
    <w:p w14:paraId="76543A75" w14:textId="77777777" w:rsidR="00803FE3" w:rsidRPr="00066694" w:rsidRDefault="00803FE3" w:rsidP="00803FE3">
      <w:r w:rsidRPr="00066694">
        <w:t>Le modèle de conformité fondé sur les processus renforce ces interfaces par des exigences d’approvisionnement accessible et de responsabilisation des fournisseurs.</w:t>
      </w:r>
    </w:p>
    <w:p w14:paraId="185399F6" w14:textId="77777777" w:rsidR="00803FE3" w:rsidRPr="00066694" w:rsidRDefault="00803FE3" w:rsidP="00803FE3">
      <w:r w:rsidRPr="00066694">
        <w:t>Le Cadre d’apprentissage inclusif prépare les équipes à anticiper les enjeux d’interopérabilité et à concevoir en tenant compte d’écosystèmes intégrés.</w:t>
      </w:r>
    </w:p>
    <w:p w14:paraId="5A4624CB" w14:textId="77777777" w:rsidR="00803FE3" w:rsidRPr="00066694" w:rsidRDefault="00803FE3" w:rsidP="00803FE3">
      <w:r w:rsidRPr="00066694">
        <w:t>Le Cadre d’inclusion numérique applique des exigences inclusives à l’ensemble des composantes amont — outils, ensembles de données et systèmes — et privilégie une validation en contexte réel.</w:t>
      </w:r>
    </w:p>
    <w:p w14:paraId="4FFE62F3" w14:textId="0072C447" w:rsidR="00803FE3" w:rsidRPr="00066694" w:rsidRDefault="00803FE3" w:rsidP="00445860">
      <w:pPr>
        <w:pStyle w:val="Heading2"/>
      </w:pPr>
      <w:bookmarkStart w:id="67" w:name="_Toc228377597"/>
      <w:r w:rsidRPr="00066694">
        <w:t>Soutenir l’innovation axée sur l’accessibilité sans la contraindre</w:t>
      </w:r>
      <w:bookmarkEnd w:id="67"/>
    </w:p>
    <w:p w14:paraId="6D26F0FF" w14:textId="77777777" w:rsidR="00803FE3" w:rsidRPr="00066694" w:rsidRDefault="00803FE3" w:rsidP="00803FE3">
      <w:r w:rsidRPr="00066694">
        <w:t>Les participants ont indiqué que les systèmes actuels peuvent freiner l’expérimentation et reléguer l’accessibilité à une étape tardive.</w:t>
      </w:r>
    </w:p>
    <w:p w14:paraId="09F855FC" w14:textId="77777777" w:rsidR="00803FE3" w:rsidRPr="00066694" w:rsidRDefault="00803FE3" w:rsidP="00803FE3">
      <w:r w:rsidRPr="00066694">
        <w:lastRenderedPageBreak/>
        <w:t>Le modèle de conformité fondé sur les processus favorise l’innovation en acceptant diverses formes de preuves et en intégrant l’accessibilité dès les phases initiales.</w:t>
      </w:r>
    </w:p>
    <w:p w14:paraId="17075507" w14:textId="77777777" w:rsidR="00803FE3" w:rsidRPr="00066694" w:rsidRDefault="00803FE3" w:rsidP="00803FE3">
      <w:r w:rsidRPr="00066694">
        <w:t>Le Cadre d’apprentissage inclusif cultive une culture où créativité et inclusion se renforcent mutuellement.</w:t>
      </w:r>
    </w:p>
    <w:p w14:paraId="0F55B507" w14:textId="77777777" w:rsidR="00803FE3" w:rsidRPr="00066694" w:rsidRDefault="00803FE3" w:rsidP="00803FE3">
      <w:r w:rsidRPr="00066694">
        <w:t>Le Cadre d’inclusion numérique soutient une innovation responsable grâce à des bacs à sable de sécurité permettant d’expérimenter avec des technologies émergentes en collaboration avec des personnes en situation de handicap.</w:t>
      </w:r>
    </w:p>
    <w:p w14:paraId="660E8BF5" w14:textId="2C398449" w:rsidR="00803FE3" w:rsidRPr="00066694" w:rsidRDefault="00803FE3" w:rsidP="00445860">
      <w:pPr>
        <w:pStyle w:val="Heading2"/>
      </w:pPr>
      <w:bookmarkStart w:id="68" w:name="_Toc228377598"/>
      <w:r w:rsidRPr="00066694">
        <w:t>Éliminer les désincitatifs pour les organisations et renforcer la responsabilisation</w:t>
      </w:r>
      <w:bookmarkEnd w:id="68"/>
    </w:p>
    <w:p w14:paraId="571C1B9B" w14:textId="77777777" w:rsidR="00803FE3" w:rsidRPr="00066694" w:rsidRDefault="00803FE3" w:rsidP="00803FE3">
      <w:r w:rsidRPr="00066694">
        <w:t>De nombreuses organisations perçoivent encore l’accessibilité comme un fardeau de conformité.</w:t>
      </w:r>
    </w:p>
    <w:p w14:paraId="6C5BEED6" w14:textId="77777777" w:rsidR="00803FE3" w:rsidRPr="00066694" w:rsidRDefault="00803FE3" w:rsidP="00803FE3">
      <w:r w:rsidRPr="00066694">
        <w:t>Le modèle de conformité fondé sur les processus propose une approche graduelle axée sur la progression, la transparence et l’amélioration continue.</w:t>
      </w:r>
    </w:p>
    <w:p w14:paraId="1DE6664E" w14:textId="77777777" w:rsidR="00803FE3" w:rsidRPr="00066694" w:rsidRDefault="00803FE3" w:rsidP="00803FE3">
      <w:r w:rsidRPr="00066694">
        <w:t>Le Cadre d’apprentissage inclusif renforce la responsabilisation en normalisant l’accessibilité dans les cultures d’apprentissage et de travail.</w:t>
      </w:r>
    </w:p>
    <w:p w14:paraId="2AEF7ACE" w14:textId="77777777" w:rsidR="00803FE3" w:rsidRPr="00066694" w:rsidRDefault="00803FE3" w:rsidP="00803FE3">
      <w:r w:rsidRPr="00066694">
        <w:t>Le Cadre d’inclusion numérique rend les processus décisionnels visibles et vérifiables, en particulier pour les systèmes automatisés à haut risque.</w:t>
      </w:r>
    </w:p>
    <w:p w14:paraId="4046FAB7" w14:textId="20B8B6FB" w:rsidR="00803FE3" w:rsidRPr="00066694" w:rsidRDefault="00803FE3" w:rsidP="00445860">
      <w:pPr>
        <w:pStyle w:val="Heading2"/>
      </w:pPr>
      <w:bookmarkStart w:id="69" w:name="_Toc228377599"/>
      <w:r w:rsidRPr="00066694">
        <w:t>Participation significative, autonomisation et expertise issue de l’expérience vécue</w:t>
      </w:r>
      <w:bookmarkEnd w:id="69"/>
    </w:p>
    <w:p w14:paraId="7E0D1C10" w14:textId="77777777" w:rsidR="00803FE3" w:rsidRPr="00066694" w:rsidRDefault="00803FE3" w:rsidP="00803FE3">
      <w:r w:rsidRPr="00066694">
        <w:t>L’un des messages les plus forts du projet a été la nécessité de placer les personnes en situation de handicap au cœur des processus de réglementation et de conception.</w:t>
      </w:r>
    </w:p>
    <w:p w14:paraId="57FA8CFE" w14:textId="77777777" w:rsidR="00803FE3" w:rsidRPr="00066694" w:rsidRDefault="00803FE3" w:rsidP="00803FE3">
      <w:r w:rsidRPr="00066694">
        <w:t>Le modèle de conformité fondé sur les processus intègre des exigences de participation à tous les niveaux de maturité.</w:t>
      </w:r>
    </w:p>
    <w:p w14:paraId="41FFDDCA" w14:textId="77777777" w:rsidR="00803FE3" w:rsidRPr="00066694" w:rsidRDefault="00803FE3" w:rsidP="00803FE3">
      <w:r w:rsidRPr="00066694">
        <w:lastRenderedPageBreak/>
        <w:t>Le Cadre d’apprentissage inclusif reconnaît l’expérience vécue comme une expertise légitime et prépare les futurs professionnels à collaborer de manière significative.</w:t>
      </w:r>
    </w:p>
    <w:p w14:paraId="0FEC6F58" w14:textId="77777777" w:rsidR="00803FE3" w:rsidRPr="00066694" w:rsidRDefault="00803FE3" w:rsidP="00803FE3">
      <w:r w:rsidRPr="00066694">
        <w:t>Le Cadre d’inclusion numérique traite cette expertise comme une exigence structurelle, intégrée à chaque étape du cycle d’innovation.</w:t>
      </w:r>
    </w:p>
    <w:p w14:paraId="7C783817" w14:textId="3B9C547B" w:rsidR="00803FE3" w:rsidRPr="00066694" w:rsidRDefault="00803FE3" w:rsidP="00445860">
      <w:pPr>
        <w:pStyle w:val="Heading2"/>
      </w:pPr>
      <w:bookmarkStart w:id="70" w:name="_Toc228377600"/>
      <w:r w:rsidRPr="00066694">
        <w:t>Réunir les modèles</w:t>
      </w:r>
      <w:bookmarkEnd w:id="70"/>
    </w:p>
    <w:p w14:paraId="2B0CC23E" w14:textId="77777777" w:rsidR="00803FE3" w:rsidRPr="00066694" w:rsidRDefault="00803FE3" w:rsidP="00803FE3">
      <w:r w:rsidRPr="00066694">
        <w:t>Pris individuellement, chaque modèle renforce un aspect distinct de l’écosystème numérique :</w:t>
      </w:r>
    </w:p>
    <w:p w14:paraId="23848FFA" w14:textId="77777777" w:rsidR="00803FE3" w:rsidRPr="00066694" w:rsidRDefault="00803FE3" w:rsidP="00E273D7">
      <w:pPr>
        <w:pStyle w:val="ListParagraph"/>
        <w:numPr>
          <w:ilvl w:val="0"/>
          <w:numId w:val="57"/>
        </w:numPr>
      </w:pPr>
      <w:proofErr w:type="gramStart"/>
      <w:r w:rsidRPr="00066694">
        <w:t>le</w:t>
      </w:r>
      <w:proofErr w:type="gramEnd"/>
      <w:r w:rsidRPr="00066694">
        <w:t xml:space="preserve"> modèle de conformité fondé sur les processus développe la capacité organisationnelle et la responsabilisation durable;</w:t>
      </w:r>
    </w:p>
    <w:p w14:paraId="2F94404A" w14:textId="77777777" w:rsidR="00803FE3" w:rsidRPr="00066694" w:rsidRDefault="00803FE3" w:rsidP="00E273D7">
      <w:pPr>
        <w:pStyle w:val="ListParagraph"/>
        <w:numPr>
          <w:ilvl w:val="0"/>
          <w:numId w:val="57"/>
        </w:numPr>
      </w:pPr>
      <w:proofErr w:type="gramStart"/>
      <w:r w:rsidRPr="00066694">
        <w:t>le</w:t>
      </w:r>
      <w:proofErr w:type="gramEnd"/>
      <w:r w:rsidRPr="00066694">
        <w:t xml:space="preserve"> Cadre d’apprentissage inclusif établit les fondements culturels et éducatifs nécessaires à un changement à long terme;</w:t>
      </w:r>
    </w:p>
    <w:p w14:paraId="657321E2" w14:textId="77777777" w:rsidR="00803FE3" w:rsidRPr="00066694" w:rsidRDefault="00803FE3" w:rsidP="00E273D7">
      <w:pPr>
        <w:pStyle w:val="ListParagraph"/>
        <w:numPr>
          <w:ilvl w:val="0"/>
          <w:numId w:val="57"/>
        </w:numPr>
      </w:pPr>
      <w:proofErr w:type="gramStart"/>
      <w:r w:rsidRPr="00066694">
        <w:t>le</w:t>
      </w:r>
      <w:proofErr w:type="gramEnd"/>
      <w:r w:rsidRPr="00066694">
        <w:t xml:space="preserve"> Cadre d’inclusion numérique encadre l’innovation technologique de manière éthique, transparente et participative.</w:t>
      </w:r>
    </w:p>
    <w:p w14:paraId="0CE7D47D" w14:textId="77777777" w:rsidR="00803FE3" w:rsidRPr="00066694" w:rsidRDefault="00803FE3" w:rsidP="00803FE3">
      <w:r w:rsidRPr="00066694">
        <w:t>Collectivement, ils répondent aux six défis du projet en :</w:t>
      </w:r>
    </w:p>
    <w:p w14:paraId="34CF7CC7" w14:textId="77777777" w:rsidR="00803FE3" w:rsidRPr="00066694" w:rsidRDefault="00803FE3" w:rsidP="00E273D7">
      <w:pPr>
        <w:pStyle w:val="ListParagraph"/>
        <w:numPr>
          <w:ilvl w:val="0"/>
          <w:numId w:val="56"/>
        </w:numPr>
      </w:pPr>
      <w:proofErr w:type="gramStart"/>
      <w:r w:rsidRPr="00066694">
        <w:t>déplaçant</w:t>
      </w:r>
      <w:proofErr w:type="gramEnd"/>
      <w:r w:rsidRPr="00066694">
        <w:t xml:space="preserve"> la réglementation de résultats statiques vers des processus adaptatifs;</w:t>
      </w:r>
    </w:p>
    <w:p w14:paraId="16F2AF12" w14:textId="77777777" w:rsidR="00803FE3" w:rsidRPr="00066694" w:rsidRDefault="00803FE3" w:rsidP="00E273D7">
      <w:pPr>
        <w:pStyle w:val="ListParagraph"/>
        <w:numPr>
          <w:ilvl w:val="0"/>
          <w:numId w:val="56"/>
        </w:numPr>
      </w:pPr>
      <w:proofErr w:type="gramStart"/>
      <w:r w:rsidRPr="00066694">
        <w:t>intégrant</w:t>
      </w:r>
      <w:proofErr w:type="gramEnd"/>
      <w:r w:rsidRPr="00066694">
        <w:t xml:space="preserve"> l’inclusion dans l’éducation, les pratiques professionnelles et l’innovation;</w:t>
      </w:r>
    </w:p>
    <w:p w14:paraId="7732F1AB" w14:textId="77777777" w:rsidR="00803FE3" w:rsidRPr="00066694" w:rsidRDefault="00803FE3" w:rsidP="00E273D7">
      <w:pPr>
        <w:pStyle w:val="ListParagraph"/>
        <w:numPr>
          <w:ilvl w:val="0"/>
          <w:numId w:val="56"/>
        </w:numPr>
      </w:pPr>
      <w:proofErr w:type="gramStart"/>
      <w:r w:rsidRPr="00066694">
        <w:t>reconnaissant</w:t>
      </w:r>
      <w:proofErr w:type="gramEnd"/>
      <w:r w:rsidRPr="00066694">
        <w:t xml:space="preserve"> l’expérience vécue comme une expertise technique et conceptuelle;</w:t>
      </w:r>
    </w:p>
    <w:p w14:paraId="786E2CCC" w14:textId="77777777" w:rsidR="00803FE3" w:rsidRPr="00066694" w:rsidRDefault="00803FE3" w:rsidP="00E273D7">
      <w:pPr>
        <w:pStyle w:val="ListParagraph"/>
        <w:numPr>
          <w:ilvl w:val="0"/>
          <w:numId w:val="56"/>
        </w:numPr>
      </w:pPr>
      <w:proofErr w:type="gramStart"/>
      <w:r w:rsidRPr="00066694">
        <w:t>soutenant</w:t>
      </w:r>
      <w:proofErr w:type="gramEnd"/>
      <w:r w:rsidRPr="00066694">
        <w:t xml:space="preserve"> des pratiques proactives et cohérentes tout au long du cycle de vie;</w:t>
      </w:r>
    </w:p>
    <w:p w14:paraId="35B97BBB" w14:textId="77777777" w:rsidR="00803FE3" w:rsidRPr="00066694" w:rsidRDefault="00803FE3" w:rsidP="00E273D7">
      <w:pPr>
        <w:pStyle w:val="ListParagraph"/>
        <w:numPr>
          <w:ilvl w:val="0"/>
          <w:numId w:val="56"/>
        </w:numPr>
      </w:pPr>
      <w:proofErr w:type="gramStart"/>
      <w:r w:rsidRPr="00066694">
        <w:t>favorisant</w:t>
      </w:r>
      <w:proofErr w:type="gramEnd"/>
      <w:r w:rsidRPr="00066694">
        <w:t xml:space="preserve"> l’adaptabilité requise pour les technologies futures.</w:t>
      </w:r>
    </w:p>
    <w:p w14:paraId="27CC84E2" w14:textId="77777777" w:rsidR="00803FE3" w:rsidRPr="00066694" w:rsidRDefault="00803FE3" w:rsidP="00803FE3">
      <w:r w:rsidRPr="00066694">
        <w:t>Ensemble, ces modèles constituent une approche réglementaire holistique — plus robuste, plus souple et davantage ancrée dans l’expérience vécue que ne pourrait l’être un modèle pris isolément.</w:t>
      </w:r>
    </w:p>
    <w:p w14:paraId="1396AF91" w14:textId="77777777" w:rsidR="004877B8" w:rsidRPr="00066694" w:rsidRDefault="004877B8" w:rsidP="00221F73"/>
    <w:sectPr w:rsidR="004877B8" w:rsidRPr="00066694" w:rsidSect="00207904">
      <w:headerReference w:type="default" r:id="rId38"/>
      <w:footerReference w:type="even" r:id="rId39"/>
      <w:footerReference w:type="default" r:id="rId40"/>
      <w:headerReference w:type="first" r:id="rId41"/>
      <w:pgSz w:w="12240" w:h="15840"/>
      <w:pgMar w:top="1944"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0EFC" w14:textId="77777777" w:rsidR="00E30699" w:rsidRPr="00445860" w:rsidRDefault="00E30699">
      <w:pPr>
        <w:spacing w:after="0" w:line="240" w:lineRule="auto"/>
      </w:pPr>
      <w:r w:rsidRPr="00445860">
        <w:separator/>
      </w:r>
    </w:p>
  </w:endnote>
  <w:endnote w:type="continuationSeparator" w:id="0">
    <w:p w14:paraId="11A7DF44" w14:textId="77777777" w:rsidR="00E30699" w:rsidRPr="00445860" w:rsidRDefault="00E30699">
      <w:pPr>
        <w:spacing w:after="0" w:line="240" w:lineRule="auto"/>
      </w:pPr>
      <w:r w:rsidRPr="00445860">
        <w:continuationSeparator/>
      </w:r>
    </w:p>
  </w:endnote>
  <w:endnote w:type="continuationNotice" w:id="1">
    <w:p w14:paraId="07DB484C" w14:textId="77777777" w:rsidR="00E30699" w:rsidRPr="00445860" w:rsidRDefault="00E30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194764"/>
      <w:docPartObj>
        <w:docPartGallery w:val="Page Numbers (Bottom of Page)"/>
        <w:docPartUnique/>
      </w:docPartObj>
    </w:sdtPr>
    <w:sdtContent>
      <w:p w14:paraId="5BC36C3A" w14:textId="559960A5" w:rsidR="00AE70E8" w:rsidRPr="00445860" w:rsidRDefault="00AE70E8">
        <w:pPr>
          <w:pStyle w:val="Footer"/>
          <w:framePr w:wrap="none" w:vAnchor="text" w:hAnchor="margin" w:xAlign="right" w:y="1"/>
          <w:rPr>
            <w:rStyle w:val="PageNumber"/>
          </w:rPr>
        </w:pPr>
        <w:r w:rsidRPr="00445860">
          <w:rPr>
            <w:rStyle w:val="PageNumber"/>
          </w:rPr>
          <w:fldChar w:fldCharType="begin"/>
        </w:r>
        <w:r w:rsidRPr="00445860">
          <w:rPr>
            <w:rStyle w:val="PageNumber"/>
          </w:rPr>
          <w:instrText xml:space="preserve"> PAGE </w:instrText>
        </w:r>
        <w:r w:rsidRPr="00445860">
          <w:rPr>
            <w:rStyle w:val="PageNumber"/>
          </w:rPr>
          <w:fldChar w:fldCharType="separate"/>
        </w:r>
        <w:r w:rsidR="00BB3804" w:rsidRPr="00445860">
          <w:rPr>
            <w:rStyle w:val="PageNumber"/>
          </w:rPr>
          <w:t>1</w:t>
        </w:r>
        <w:r w:rsidRPr="00445860">
          <w:rPr>
            <w:rStyle w:val="PageNumber"/>
          </w:rPr>
          <w:fldChar w:fldCharType="end"/>
        </w:r>
      </w:p>
    </w:sdtContent>
  </w:sdt>
  <w:p w14:paraId="731BDC56" w14:textId="77777777" w:rsidR="00AE70E8" w:rsidRPr="00445860" w:rsidRDefault="00A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8013" w14:textId="77777777" w:rsidR="00AE70E8" w:rsidRPr="00445860" w:rsidRDefault="002E4C7B" w:rsidP="00894902">
    <w:pPr>
      <w:pStyle w:val="Header"/>
      <w:jc w:val="center"/>
      <w:rPr>
        <w:rFonts w:ascii="Montserrat" w:hAnsi="Montserrat"/>
        <w:sz w:val="20"/>
        <w:szCs w:val="20"/>
      </w:rPr>
    </w:pPr>
    <w:r w:rsidRPr="00445860">
      <w:rPr>
        <w:rFonts w:ascii="Montserrat" w:hAnsi="Montserrat"/>
        <w:b/>
      </w:rPr>
      <w:fldChar w:fldCharType="begin"/>
    </w:r>
    <w:r w:rsidRPr="00445860">
      <w:rPr>
        <w:rFonts w:ascii="Montserrat" w:hAnsi="Montserrat"/>
        <w:b/>
      </w:rPr>
      <w:instrText xml:space="preserve"> PAGE </w:instrText>
    </w:r>
    <w:r w:rsidRPr="00445860">
      <w:rPr>
        <w:rFonts w:ascii="Montserrat" w:hAnsi="Montserrat"/>
        <w:b/>
      </w:rPr>
      <w:fldChar w:fldCharType="separate"/>
    </w:r>
    <w:r w:rsidR="00894902" w:rsidRPr="00445860">
      <w:rPr>
        <w:rFonts w:ascii="Montserrat" w:hAnsi="Montserrat"/>
        <w:b/>
        <w:bCs/>
      </w:rPr>
      <w:t>47</w:t>
    </w:r>
    <w:r w:rsidRPr="00445860">
      <w:rPr>
        <w:rFonts w:ascii="Montserrat" w:hAnsi="Montserrat"/>
        <w:b/>
      </w:rPr>
      <w:fldChar w:fldCharType="end"/>
    </w:r>
    <w:r w:rsidRPr="00445860">
      <w:rPr>
        <w:rFonts w:ascii="Montserrat" w:hAnsi="Montserrat"/>
      </w:rPr>
      <w:t xml:space="preserve"> </w:t>
    </w:r>
    <w:r w:rsidRPr="00445860">
      <w:rPr>
        <w:rFonts w:ascii="Montserrat" w:hAnsi="Montserrat"/>
        <w:sz w:val="20"/>
        <w:szCs w:val="20"/>
      </w:rPr>
      <w:t>of</w:t>
    </w:r>
    <w:r w:rsidRPr="00445860">
      <w:rPr>
        <w:rFonts w:ascii="Montserrat" w:hAnsi="Montserrat"/>
      </w:rPr>
      <w:t xml:space="preserve"> </w:t>
    </w:r>
    <w:r w:rsidRPr="00445860">
      <w:rPr>
        <w:rFonts w:ascii="Montserrat" w:hAnsi="Montserrat"/>
      </w:rPr>
      <w:fldChar w:fldCharType="begin"/>
    </w:r>
    <w:r w:rsidRPr="00445860">
      <w:rPr>
        <w:rFonts w:ascii="Montserrat" w:hAnsi="Montserrat"/>
      </w:rPr>
      <w:instrText xml:space="preserve"> NUMPAGES </w:instrText>
    </w:r>
    <w:r w:rsidRPr="00445860">
      <w:rPr>
        <w:rFonts w:ascii="Montserrat" w:hAnsi="Montserrat"/>
      </w:rPr>
      <w:fldChar w:fldCharType="separate"/>
    </w:r>
    <w:r w:rsidR="00894902" w:rsidRPr="00445860">
      <w:rPr>
        <w:rFonts w:ascii="Montserrat" w:hAnsi="Montserrat"/>
      </w:rPr>
      <w:t>57</w:t>
    </w:r>
    <w:r w:rsidRPr="00445860">
      <w:rPr>
        <w:rFonts w:ascii="Montserrat" w:hAnsi="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A63A" w14:textId="77777777" w:rsidR="00E30699" w:rsidRPr="00445860" w:rsidRDefault="00E30699">
      <w:pPr>
        <w:spacing w:after="0" w:line="240" w:lineRule="auto"/>
      </w:pPr>
      <w:r w:rsidRPr="00445860">
        <w:separator/>
      </w:r>
    </w:p>
  </w:footnote>
  <w:footnote w:type="continuationSeparator" w:id="0">
    <w:p w14:paraId="665B26DD" w14:textId="77777777" w:rsidR="00E30699" w:rsidRPr="00445860" w:rsidRDefault="00E30699">
      <w:pPr>
        <w:spacing w:after="0" w:line="240" w:lineRule="auto"/>
      </w:pPr>
      <w:r w:rsidRPr="00445860">
        <w:continuationSeparator/>
      </w:r>
    </w:p>
  </w:footnote>
  <w:footnote w:type="continuationNotice" w:id="1">
    <w:p w14:paraId="54E5153D" w14:textId="77777777" w:rsidR="00E30699" w:rsidRPr="00445860" w:rsidRDefault="00E30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9399" w14:textId="02DF59B6" w:rsidR="00343B04" w:rsidRPr="00445860" w:rsidRDefault="003B0744" w:rsidP="00695E53">
    <w:pPr>
      <w:pStyle w:val="Header"/>
      <w:tabs>
        <w:tab w:val="clear" w:pos="9360"/>
      </w:tabs>
      <w:jc w:val="center"/>
      <w:rPr>
        <w:rFonts w:ascii="Montserrat" w:hAnsi="Montserrat"/>
        <w:sz w:val="21"/>
        <w:szCs w:val="21"/>
      </w:rPr>
    </w:pPr>
    <w:r w:rsidRPr="00445860">
      <w:t xml:space="preserve">Réguler le domaine </w:t>
    </w:r>
    <w:proofErr w:type="gramStart"/>
    <w:r w:rsidRPr="00445860">
      <w:t>numérique</w:t>
    </w:r>
    <w:r w:rsidRPr="00445860">
      <w:rPr>
        <w:rFonts w:ascii="Montserrat" w:hAnsi="Montserrat"/>
        <w:sz w:val="21"/>
        <w:szCs w:val="21"/>
      </w:rPr>
      <w:t xml:space="preserve"> </w:t>
    </w:r>
    <w:r>
      <w:rPr>
        <w:rFonts w:ascii="Montserrat" w:hAnsi="Montserrat"/>
        <w:sz w:val="21"/>
        <w:szCs w:val="21"/>
      </w:rPr>
      <w:t xml:space="preserve"> </w:t>
    </w:r>
    <w:r w:rsidR="00343B04" w:rsidRPr="00445860">
      <w:rPr>
        <w:rFonts w:ascii="Montserrat" w:hAnsi="Montserrat"/>
        <w:sz w:val="21"/>
        <w:szCs w:val="21"/>
      </w:rPr>
      <w:t>/</w:t>
    </w:r>
    <w:proofErr w:type="gramEnd"/>
    <w:r w:rsidR="00343B04" w:rsidRPr="00445860">
      <w:rPr>
        <w:rFonts w:ascii="Montserrat" w:hAnsi="Montserrat"/>
        <w:sz w:val="21"/>
        <w:szCs w:val="21"/>
      </w:rPr>
      <w:t xml:space="preserve">  </w:t>
    </w:r>
    <w:proofErr w:type="gramStart"/>
    <w:r w:rsidR="00343B04" w:rsidRPr="00445860">
      <w:rPr>
        <w:rFonts w:ascii="Montserrat" w:hAnsi="Montserrat"/>
        <w:sz w:val="21"/>
        <w:szCs w:val="21"/>
      </w:rPr>
      <w:t>IDRC  /</w:t>
    </w:r>
    <w:proofErr w:type="gramEnd"/>
    <w:r w:rsidR="00343B04" w:rsidRPr="00445860">
      <w:rPr>
        <w:rFonts w:ascii="Montserrat" w:hAnsi="Montserrat"/>
        <w:sz w:val="21"/>
        <w:szCs w:val="21"/>
      </w:rPr>
      <w:t xml:space="preserve">  </w:t>
    </w:r>
    <w:r w:rsidRPr="003B0744">
      <w:t>Rapport final de recherche</w:t>
    </w:r>
  </w:p>
  <w:p w14:paraId="428B55D5" w14:textId="129E6059" w:rsidR="00756022" w:rsidRPr="00445860" w:rsidRDefault="00756022">
    <w:pPr>
      <w:pStyle w:val="Header"/>
    </w:pPr>
  </w:p>
  <w:p w14:paraId="2C2368E0" w14:textId="6A3A1210" w:rsidR="003D5B89" w:rsidRPr="00445860" w:rsidRDefault="003D5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3E85" w14:textId="7A697B81" w:rsidR="00C819F8" w:rsidRPr="00445860" w:rsidRDefault="00404CED">
    <w:pPr>
      <w:pStyle w:val="Header"/>
    </w:pPr>
    <w:r w:rsidRPr="00445860">
      <w:rPr>
        <w:noProof/>
      </w:rPr>
      <w:drawing>
        <wp:inline distT="0" distB="0" distL="0" distR="0" wp14:anchorId="3BB4056A" wp14:editId="385F0FA8">
          <wp:extent cx="1276539" cy="1459672"/>
          <wp:effectExtent l="0" t="0" r="0" b="1270"/>
          <wp:docPr id="20959098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985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305336" cy="1492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F41"/>
    <w:multiLevelType w:val="multilevel"/>
    <w:tmpl w:val="BF98BAAE"/>
    <w:styleLink w:val="CurrentList4"/>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FA35B3"/>
    <w:multiLevelType w:val="multilevel"/>
    <w:tmpl w:val="A15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4131A"/>
    <w:multiLevelType w:val="multilevel"/>
    <w:tmpl w:val="475A94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A1DE4"/>
    <w:multiLevelType w:val="hybridMultilevel"/>
    <w:tmpl w:val="DF36A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20797B"/>
    <w:multiLevelType w:val="multilevel"/>
    <w:tmpl w:val="BD4488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A03B7"/>
    <w:multiLevelType w:val="hybridMultilevel"/>
    <w:tmpl w:val="72D84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6BB3"/>
    <w:multiLevelType w:val="multilevel"/>
    <w:tmpl w:val="15E419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3765B"/>
    <w:multiLevelType w:val="multilevel"/>
    <w:tmpl w:val="D2DC03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F696C"/>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60944"/>
    <w:multiLevelType w:val="hybridMultilevel"/>
    <w:tmpl w:val="3CB20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801CFE"/>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E014B"/>
    <w:multiLevelType w:val="multilevel"/>
    <w:tmpl w:val="00B456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E543F03"/>
    <w:multiLevelType w:val="hybridMultilevel"/>
    <w:tmpl w:val="3AE01E12"/>
    <w:styleLink w:val="CurrentList1"/>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A1FD5"/>
    <w:multiLevelType w:val="multilevel"/>
    <w:tmpl w:val="475A94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3392B"/>
    <w:multiLevelType w:val="hybridMultilevel"/>
    <w:tmpl w:val="BAC0E4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1E167A"/>
    <w:multiLevelType w:val="multilevel"/>
    <w:tmpl w:val="DAC2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A5D89"/>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B079D"/>
    <w:multiLevelType w:val="hybridMultilevel"/>
    <w:tmpl w:val="A2B2EF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79D7DFA"/>
    <w:multiLevelType w:val="hybridMultilevel"/>
    <w:tmpl w:val="FE22F4E4"/>
    <w:lvl w:ilvl="0" w:tplc="B54826AC">
      <w:numFmt w:val="bullet"/>
      <w:lvlText w:val="•"/>
      <w:lvlJc w:val="left"/>
      <w:pPr>
        <w:ind w:left="720" w:hanging="360"/>
      </w:pPr>
      <w:rPr>
        <w:rFonts w:ascii="Aptos" w:eastAsiaTheme="minorHAnsi" w:hAnsi="Aptos"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A466C9"/>
    <w:multiLevelType w:val="multilevel"/>
    <w:tmpl w:val="DBA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03C9B"/>
    <w:multiLevelType w:val="multilevel"/>
    <w:tmpl w:val="AED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84C9E"/>
    <w:multiLevelType w:val="multilevel"/>
    <w:tmpl w:val="B7F60D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27ACA"/>
    <w:multiLevelType w:val="multilevel"/>
    <w:tmpl w:val="BD4488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367B34"/>
    <w:multiLevelType w:val="multilevel"/>
    <w:tmpl w:val="A07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64F1A"/>
    <w:multiLevelType w:val="hybridMultilevel"/>
    <w:tmpl w:val="99F48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BA1FA8"/>
    <w:multiLevelType w:val="hybridMultilevel"/>
    <w:tmpl w:val="7458C784"/>
    <w:styleLink w:val="CurrentList2"/>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FB2A13"/>
    <w:multiLevelType w:val="hybridMultilevel"/>
    <w:tmpl w:val="B5CE34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09C707F"/>
    <w:multiLevelType w:val="hybridMultilevel"/>
    <w:tmpl w:val="FAD8E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ED0DE0"/>
    <w:multiLevelType w:val="multilevel"/>
    <w:tmpl w:val="475A94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020D4"/>
    <w:multiLevelType w:val="multilevel"/>
    <w:tmpl w:val="5C0A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E74F9"/>
    <w:multiLevelType w:val="multilevel"/>
    <w:tmpl w:val="781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65748"/>
    <w:multiLevelType w:val="multilevel"/>
    <w:tmpl w:val="A04E5F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EF0B21"/>
    <w:multiLevelType w:val="multilevel"/>
    <w:tmpl w:val="475A94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631D4"/>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36A65"/>
    <w:multiLevelType w:val="hybridMultilevel"/>
    <w:tmpl w:val="A8C05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BB92B6E"/>
    <w:multiLevelType w:val="hybridMultilevel"/>
    <w:tmpl w:val="BBC05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ED874CB"/>
    <w:multiLevelType w:val="hybridMultilevel"/>
    <w:tmpl w:val="33D83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444472"/>
    <w:multiLevelType w:val="hybridMultilevel"/>
    <w:tmpl w:val="370079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901F79"/>
    <w:multiLevelType w:val="multilevel"/>
    <w:tmpl w:val="5B2613BA"/>
    <w:styleLink w:val="1ai"/>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A3767"/>
    <w:multiLevelType w:val="hybridMultilevel"/>
    <w:tmpl w:val="696CB43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9E7D66"/>
    <w:multiLevelType w:val="multilevel"/>
    <w:tmpl w:val="F3E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FD0D3E"/>
    <w:multiLevelType w:val="hybridMultilevel"/>
    <w:tmpl w:val="917E1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D567C74"/>
    <w:multiLevelType w:val="multilevel"/>
    <w:tmpl w:val="718A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956260"/>
    <w:multiLevelType w:val="multilevel"/>
    <w:tmpl w:val="B7F60D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FA1D4A"/>
    <w:multiLevelType w:val="multilevel"/>
    <w:tmpl w:val="D2DC03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31489C"/>
    <w:multiLevelType w:val="hybridMultilevel"/>
    <w:tmpl w:val="7458C784"/>
    <w:styleLink w:val="CurrentList3"/>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1C4149"/>
    <w:multiLevelType w:val="multilevel"/>
    <w:tmpl w:val="B46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560D3A"/>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83EDD"/>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5F2144"/>
    <w:multiLevelType w:val="multilevel"/>
    <w:tmpl w:val="D82A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C52392"/>
    <w:multiLevelType w:val="multilevel"/>
    <w:tmpl w:val="A04E5F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C77A46"/>
    <w:multiLevelType w:val="hybridMultilevel"/>
    <w:tmpl w:val="29D05F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0471337"/>
    <w:multiLevelType w:val="hybridMultilevel"/>
    <w:tmpl w:val="CA444B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11E5D30"/>
    <w:multiLevelType w:val="multilevel"/>
    <w:tmpl w:val="48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FD2F80"/>
    <w:multiLevelType w:val="multilevel"/>
    <w:tmpl w:val="DEB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6A05B8"/>
    <w:multiLevelType w:val="multilevel"/>
    <w:tmpl w:val="35D0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89355F"/>
    <w:multiLevelType w:val="hybridMultilevel"/>
    <w:tmpl w:val="5B80AA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79724AD"/>
    <w:multiLevelType w:val="multilevel"/>
    <w:tmpl w:val="4C42F7F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C24896"/>
    <w:multiLevelType w:val="hybridMultilevel"/>
    <w:tmpl w:val="E7D20300"/>
    <w:lvl w:ilvl="0" w:tplc="04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635790491">
    <w:abstractNumId w:val="12"/>
  </w:num>
  <w:num w:numId="2" w16cid:durableId="392199474">
    <w:abstractNumId w:val="25"/>
  </w:num>
  <w:num w:numId="3" w16cid:durableId="1257402078">
    <w:abstractNumId w:val="45"/>
  </w:num>
  <w:num w:numId="4" w16cid:durableId="757795097">
    <w:abstractNumId w:val="38"/>
  </w:num>
  <w:num w:numId="5" w16cid:durableId="509174653">
    <w:abstractNumId w:val="0"/>
  </w:num>
  <w:num w:numId="6" w16cid:durableId="1436829875">
    <w:abstractNumId w:val="36"/>
  </w:num>
  <w:num w:numId="7" w16cid:durableId="1923446974">
    <w:abstractNumId w:val="1"/>
  </w:num>
  <w:num w:numId="8" w16cid:durableId="1562861684">
    <w:abstractNumId w:val="54"/>
  </w:num>
  <w:num w:numId="9" w16cid:durableId="614020768">
    <w:abstractNumId w:val="19"/>
  </w:num>
  <w:num w:numId="10" w16cid:durableId="1298027350">
    <w:abstractNumId w:val="6"/>
  </w:num>
  <w:num w:numId="11" w16cid:durableId="804738786">
    <w:abstractNumId w:val="7"/>
  </w:num>
  <w:num w:numId="12" w16cid:durableId="394164277">
    <w:abstractNumId w:val="44"/>
  </w:num>
  <w:num w:numId="13" w16cid:durableId="387463446">
    <w:abstractNumId w:val="39"/>
  </w:num>
  <w:num w:numId="14" w16cid:durableId="478572771">
    <w:abstractNumId w:val="2"/>
  </w:num>
  <w:num w:numId="15" w16cid:durableId="348027405">
    <w:abstractNumId w:val="9"/>
  </w:num>
  <w:num w:numId="16" w16cid:durableId="224486092">
    <w:abstractNumId w:val="3"/>
  </w:num>
  <w:num w:numId="17" w16cid:durableId="1763716617">
    <w:abstractNumId w:val="35"/>
  </w:num>
  <w:num w:numId="18" w16cid:durableId="798911516">
    <w:abstractNumId w:val="27"/>
  </w:num>
  <w:num w:numId="19" w16cid:durableId="1139109248">
    <w:abstractNumId w:val="14"/>
  </w:num>
  <w:num w:numId="20" w16cid:durableId="1734423476">
    <w:abstractNumId w:val="23"/>
  </w:num>
  <w:num w:numId="21" w16cid:durableId="1248271838">
    <w:abstractNumId w:val="31"/>
  </w:num>
  <w:num w:numId="22" w16cid:durableId="349338341">
    <w:abstractNumId w:val="50"/>
  </w:num>
  <w:num w:numId="23" w16cid:durableId="741485192">
    <w:abstractNumId w:val="49"/>
  </w:num>
  <w:num w:numId="24" w16cid:durableId="166947726">
    <w:abstractNumId w:val="52"/>
  </w:num>
  <w:num w:numId="25" w16cid:durableId="1830360402">
    <w:abstractNumId w:val="5"/>
  </w:num>
  <w:num w:numId="26" w16cid:durableId="1655181095">
    <w:abstractNumId w:val="58"/>
  </w:num>
  <w:num w:numId="27" w16cid:durableId="656884275">
    <w:abstractNumId w:val="43"/>
  </w:num>
  <w:num w:numId="28" w16cid:durableId="1077215232">
    <w:abstractNumId w:val="21"/>
  </w:num>
  <w:num w:numId="29" w16cid:durableId="1574658331">
    <w:abstractNumId w:val="17"/>
  </w:num>
  <w:num w:numId="30" w16cid:durableId="2132282832">
    <w:abstractNumId w:val="57"/>
  </w:num>
  <w:num w:numId="31" w16cid:durableId="649990305">
    <w:abstractNumId w:val="15"/>
  </w:num>
  <w:num w:numId="32" w16cid:durableId="1536501801">
    <w:abstractNumId w:val="56"/>
  </w:num>
  <w:num w:numId="33" w16cid:durableId="305285365">
    <w:abstractNumId w:val="8"/>
  </w:num>
  <w:num w:numId="34" w16cid:durableId="245042412">
    <w:abstractNumId w:val="47"/>
  </w:num>
  <w:num w:numId="35" w16cid:durableId="1140883203">
    <w:abstractNumId w:val="48"/>
  </w:num>
  <w:num w:numId="36" w16cid:durableId="463625766">
    <w:abstractNumId w:val="10"/>
  </w:num>
  <w:num w:numId="37" w16cid:durableId="1615357654">
    <w:abstractNumId w:val="51"/>
  </w:num>
  <w:num w:numId="38" w16cid:durableId="1139415368">
    <w:abstractNumId w:val="53"/>
  </w:num>
  <w:num w:numId="39" w16cid:durableId="1833595035">
    <w:abstractNumId w:val="26"/>
  </w:num>
  <w:num w:numId="40" w16cid:durableId="540019507">
    <w:abstractNumId w:val="16"/>
  </w:num>
  <w:num w:numId="41" w16cid:durableId="1357343428">
    <w:abstractNumId w:val="24"/>
  </w:num>
  <w:num w:numId="42" w16cid:durableId="1771967060">
    <w:abstractNumId w:val="41"/>
  </w:num>
  <w:num w:numId="43" w16cid:durableId="1641425717">
    <w:abstractNumId w:val="37"/>
  </w:num>
  <w:num w:numId="44" w16cid:durableId="1433434199">
    <w:abstractNumId w:val="33"/>
  </w:num>
  <w:num w:numId="45" w16cid:durableId="281303511">
    <w:abstractNumId w:val="34"/>
  </w:num>
  <w:num w:numId="46" w16cid:durableId="2043944106">
    <w:abstractNumId w:val="32"/>
  </w:num>
  <w:num w:numId="47" w16cid:durableId="215239743">
    <w:abstractNumId w:val="40"/>
  </w:num>
  <w:num w:numId="48" w16cid:durableId="1681155477">
    <w:abstractNumId w:val="29"/>
  </w:num>
  <w:num w:numId="49" w16cid:durableId="720830992">
    <w:abstractNumId w:val="55"/>
  </w:num>
  <w:num w:numId="50" w16cid:durableId="1492672009">
    <w:abstractNumId w:val="30"/>
  </w:num>
  <w:num w:numId="51" w16cid:durableId="1308779663">
    <w:abstractNumId w:val="42"/>
  </w:num>
  <w:num w:numId="52" w16cid:durableId="800272601">
    <w:abstractNumId w:val="4"/>
  </w:num>
  <w:num w:numId="53" w16cid:durableId="555356701">
    <w:abstractNumId w:val="22"/>
  </w:num>
  <w:num w:numId="54" w16cid:durableId="1926105493">
    <w:abstractNumId w:val="46"/>
  </w:num>
  <w:num w:numId="55" w16cid:durableId="1336298803">
    <w:abstractNumId w:val="20"/>
  </w:num>
  <w:num w:numId="56" w16cid:durableId="854658893">
    <w:abstractNumId w:val="13"/>
  </w:num>
  <w:num w:numId="57" w16cid:durableId="690453877">
    <w:abstractNumId w:val="28"/>
  </w:num>
  <w:num w:numId="58" w16cid:durableId="708068483">
    <w:abstractNumId w:val="11"/>
  </w:num>
  <w:num w:numId="59" w16cid:durableId="187717461">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8"/>
    <w:rsid w:val="0000001B"/>
    <w:rsid w:val="00000A2A"/>
    <w:rsid w:val="00000AFE"/>
    <w:rsid w:val="00001145"/>
    <w:rsid w:val="00001864"/>
    <w:rsid w:val="00001A5F"/>
    <w:rsid w:val="00001C85"/>
    <w:rsid w:val="00001F72"/>
    <w:rsid w:val="00002050"/>
    <w:rsid w:val="000020DA"/>
    <w:rsid w:val="0000240B"/>
    <w:rsid w:val="0000264F"/>
    <w:rsid w:val="00002EBE"/>
    <w:rsid w:val="000030B0"/>
    <w:rsid w:val="00003392"/>
    <w:rsid w:val="000034FC"/>
    <w:rsid w:val="000036C5"/>
    <w:rsid w:val="00003F4C"/>
    <w:rsid w:val="000049A1"/>
    <w:rsid w:val="000053F3"/>
    <w:rsid w:val="0000545C"/>
    <w:rsid w:val="000059AB"/>
    <w:rsid w:val="00005A69"/>
    <w:rsid w:val="00005E01"/>
    <w:rsid w:val="00006548"/>
    <w:rsid w:val="00006940"/>
    <w:rsid w:val="00006D99"/>
    <w:rsid w:val="00007720"/>
    <w:rsid w:val="00007887"/>
    <w:rsid w:val="00007F55"/>
    <w:rsid w:val="000108A4"/>
    <w:rsid w:val="00010C3E"/>
    <w:rsid w:val="00010C98"/>
    <w:rsid w:val="00010CCA"/>
    <w:rsid w:val="00010ECE"/>
    <w:rsid w:val="000112EA"/>
    <w:rsid w:val="00011862"/>
    <w:rsid w:val="00011E50"/>
    <w:rsid w:val="000120F9"/>
    <w:rsid w:val="0001255B"/>
    <w:rsid w:val="00012567"/>
    <w:rsid w:val="00012756"/>
    <w:rsid w:val="00012A8C"/>
    <w:rsid w:val="00012E5D"/>
    <w:rsid w:val="00013102"/>
    <w:rsid w:val="0001386E"/>
    <w:rsid w:val="00013880"/>
    <w:rsid w:val="000138F5"/>
    <w:rsid w:val="00013978"/>
    <w:rsid w:val="00013B7E"/>
    <w:rsid w:val="00013B83"/>
    <w:rsid w:val="00013DC5"/>
    <w:rsid w:val="00013F02"/>
    <w:rsid w:val="00013FBF"/>
    <w:rsid w:val="00014201"/>
    <w:rsid w:val="00014239"/>
    <w:rsid w:val="000143EC"/>
    <w:rsid w:val="00014711"/>
    <w:rsid w:val="00014CBA"/>
    <w:rsid w:val="0001592E"/>
    <w:rsid w:val="00015E76"/>
    <w:rsid w:val="00016693"/>
    <w:rsid w:val="000167D7"/>
    <w:rsid w:val="0001698B"/>
    <w:rsid w:val="00016E5B"/>
    <w:rsid w:val="00016F7F"/>
    <w:rsid w:val="00017058"/>
    <w:rsid w:val="000176CF"/>
    <w:rsid w:val="00020286"/>
    <w:rsid w:val="00020D67"/>
    <w:rsid w:val="00020F71"/>
    <w:rsid w:val="00021073"/>
    <w:rsid w:val="000214B4"/>
    <w:rsid w:val="000216C0"/>
    <w:rsid w:val="00021C91"/>
    <w:rsid w:val="0002226D"/>
    <w:rsid w:val="00022E6B"/>
    <w:rsid w:val="000234AA"/>
    <w:rsid w:val="00023705"/>
    <w:rsid w:val="00023B7E"/>
    <w:rsid w:val="00023C04"/>
    <w:rsid w:val="00024CFF"/>
    <w:rsid w:val="000251AD"/>
    <w:rsid w:val="0002530E"/>
    <w:rsid w:val="000254CA"/>
    <w:rsid w:val="00025C7F"/>
    <w:rsid w:val="0002608B"/>
    <w:rsid w:val="000268C5"/>
    <w:rsid w:val="00026D09"/>
    <w:rsid w:val="00026DF8"/>
    <w:rsid w:val="00026F64"/>
    <w:rsid w:val="0002717A"/>
    <w:rsid w:val="00030591"/>
    <w:rsid w:val="000309F1"/>
    <w:rsid w:val="00030C06"/>
    <w:rsid w:val="00030EC8"/>
    <w:rsid w:val="00031D4E"/>
    <w:rsid w:val="00031E2F"/>
    <w:rsid w:val="00031FB8"/>
    <w:rsid w:val="0003232D"/>
    <w:rsid w:val="00032558"/>
    <w:rsid w:val="000331C6"/>
    <w:rsid w:val="000336DC"/>
    <w:rsid w:val="00033E36"/>
    <w:rsid w:val="0003430E"/>
    <w:rsid w:val="0003435A"/>
    <w:rsid w:val="0003455C"/>
    <w:rsid w:val="00034A56"/>
    <w:rsid w:val="00034C42"/>
    <w:rsid w:val="00035060"/>
    <w:rsid w:val="00035209"/>
    <w:rsid w:val="000356F6"/>
    <w:rsid w:val="000361BD"/>
    <w:rsid w:val="00036275"/>
    <w:rsid w:val="00036676"/>
    <w:rsid w:val="00036BCB"/>
    <w:rsid w:val="00036DC5"/>
    <w:rsid w:val="00036EE5"/>
    <w:rsid w:val="000379B4"/>
    <w:rsid w:val="000400FF"/>
    <w:rsid w:val="00041623"/>
    <w:rsid w:val="00041666"/>
    <w:rsid w:val="00041986"/>
    <w:rsid w:val="00041D4F"/>
    <w:rsid w:val="00041E80"/>
    <w:rsid w:val="00042238"/>
    <w:rsid w:val="0004225F"/>
    <w:rsid w:val="00042AB2"/>
    <w:rsid w:val="0004437A"/>
    <w:rsid w:val="00044432"/>
    <w:rsid w:val="0004485B"/>
    <w:rsid w:val="00044BB9"/>
    <w:rsid w:val="00044FBC"/>
    <w:rsid w:val="00045B5E"/>
    <w:rsid w:val="00045BD4"/>
    <w:rsid w:val="00045D60"/>
    <w:rsid w:val="000463AD"/>
    <w:rsid w:val="000468FB"/>
    <w:rsid w:val="00046CD6"/>
    <w:rsid w:val="000478BE"/>
    <w:rsid w:val="000478C6"/>
    <w:rsid w:val="00051900"/>
    <w:rsid w:val="00051B7D"/>
    <w:rsid w:val="00051E92"/>
    <w:rsid w:val="000523F1"/>
    <w:rsid w:val="000531BC"/>
    <w:rsid w:val="00053A1A"/>
    <w:rsid w:val="00053BDE"/>
    <w:rsid w:val="00053E67"/>
    <w:rsid w:val="00053F49"/>
    <w:rsid w:val="000542A8"/>
    <w:rsid w:val="0005440F"/>
    <w:rsid w:val="00054682"/>
    <w:rsid w:val="00054713"/>
    <w:rsid w:val="00054A3F"/>
    <w:rsid w:val="0005524F"/>
    <w:rsid w:val="000552C2"/>
    <w:rsid w:val="00055560"/>
    <w:rsid w:val="000562A6"/>
    <w:rsid w:val="00056D22"/>
    <w:rsid w:val="0005757C"/>
    <w:rsid w:val="00060016"/>
    <w:rsid w:val="000602CE"/>
    <w:rsid w:val="00060453"/>
    <w:rsid w:val="00060720"/>
    <w:rsid w:val="00061658"/>
    <w:rsid w:val="00061A31"/>
    <w:rsid w:val="0006233C"/>
    <w:rsid w:val="000629CC"/>
    <w:rsid w:val="00062C09"/>
    <w:rsid w:val="00063398"/>
    <w:rsid w:val="000637CF"/>
    <w:rsid w:val="00063F26"/>
    <w:rsid w:val="00064870"/>
    <w:rsid w:val="0006494A"/>
    <w:rsid w:val="00064D4F"/>
    <w:rsid w:val="0006610E"/>
    <w:rsid w:val="0006614E"/>
    <w:rsid w:val="000662DF"/>
    <w:rsid w:val="00066694"/>
    <w:rsid w:val="00066841"/>
    <w:rsid w:val="00067CC2"/>
    <w:rsid w:val="00067D35"/>
    <w:rsid w:val="00067D7D"/>
    <w:rsid w:val="00070999"/>
    <w:rsid w:val="00070DF2"/>
    <w:rsid w:val="00070E84"/>
    <w:rsid w:val="00071717"/>
    <w:rsid w:val="00071A77"/>
    <w:rsid w:val="00071BA3"/>
    <w:rsid w:val="000720B6"/>
    <w:rsid w:val="0007212D"/>
    <w:rsid w:val="0007250B"/>
    <w:rsid w:val="00072728"/>
    <w:rsid w:val="000728EA"/>
    <w:rsid w:val="0007329E"/>
    <w:rsid w:val="00073927"/>
    <w:rsid w:val="00073A07"/>
    <w:rsid w:val="0007404E"/>
    <w:rsid w:val="00074142"/>
    <w:rsid w:val="000742A7"/>
    <w:rsid w:val="0007447A"/>
    <w:rsid w:val="0007464E"/>
    <w:rsid w:val="0007475E"/>
    <w:rsid w:val="00074928"/>
    <w:rsid w:val="00074AB2"/>
    <w:rsid w:val="00074BC6"/>
    <w:rsid w:val="000750D7"/>
    <w:rsid w:val="0007521A"/>
    <w:rsid w:val="00075433"/>
    <w:rsid w:val="000765E0"/>
    <w:rsid w:val="00076ADF"/>
    <w:rsid w:val="00076FF8"/>
    <w:rsid w:val="0007712C"/>
    <w:rsid w:val="00077228"/>
    <w:rsid w:val="00077293"/>
    <w:rsid w:val="000775DC"/>
    <w:rsid w:val="00077ACD"/>
    <w:rsid w:val="00077D33"/>
    <w:rsid w:val="00077E4D"/>
    <w:rsid w:val="00080918"/>
    <w:rsid w:val="00080B24"/>
    <w:rsid w:val="00080FAD"/>
    <w:rsid w:val="00081237"/>
    <w:rsid w:val="000817F5"/>
    <w:rsid w:val="00081951"/>
    <w:rsid w:val="00082188"/>
    <w:rsid w:val="0008238C"/>
    <w:rsid w:val="00082538"/>
    <w:rsid w:val="00082D5F"/>
    <w:rsid w:val="00083CAB"/>
    <w:rsid w:val="00084098"/>
    <w:rsid w:val="000849A2"/>
    <w:rsid w:val="00084EFD"/>
    <w:rsid w:val="00085406"/>
    <w:rsid w:val="00085459"/>
    <w:rsid w:val="0008567F"/>
    <w:rsid w:val="000856CF"/>
    <w:rsid w:val="00085756"/>
    <w:rsid w:val="00085ECC"/>
    <w:rsid w:val="00086539"/>
    <w:rsid w:val="000867A6"/>
    <w:rsid w:val="000868DF"/>
    <w:rsid w:val="00087146"/>
    <w:rsid w:val="000872B3"/>
    <w:rsid w:val="000876A1"/>
    <w:rsid w:val="0008793B"/>
    <w:rsid w:val="00087C61"/>
    <w:rsid w:val="00087E55"/>
    <w:rsid w:val="00090BD0"/>
    <w:rsid w:val="000915F4"/>
    <w:rsid w:val="0009216D"/>
    <w:rsid w:val="00092327"/>
    <w:rsid w:val="00092348"/>
    <w:rsid w:val="00092557"/>
    <w:rsid w:val="00092717"/>
    <w:rsid w:val="00092951"/>
    <w:rsid w:val="00092B8F"/>
    <w:rsid w:val="00092D57"/>
    <w:rsid w:val="00092F9E"/>
    <w:rsid w:val="000935B7"/>
    <w:rsid w:val="00093736"/>
    <w:rsid w:val="0009426C"/>
    <w:rsid w:val="000942C0"/>
    <w:rsid w:val="00094C97"/>
    <w:rsid w:val="00094E99"/>
    <w:rsid w:val="000951E4"/>
    <w:rsid w:val="00095798"/>
    <w:rsid w:val="00095A27"/>
    <w:rsid w:val="00095F14"/>
    <w:rsid w:val="00095F55"/>
    <w:rsid w:val="000964F1"/>
    <w:rsid w:val="00096794"/>
    <w:rsid w:val="00096D5A"/>
    <w:rsid w:val="00096DE6"/>
    <w:rsid w:val="00097263"/>
    <w:rsid w:val="000975D7"/>
    <w:rsid w:val="000976C5"/>
    <w:rsid w:val="00097B4D"/>
    <w:rsid w:val="00097F4B"/>
    <w:rsid w:val="000A05D9"/>
    <w:rsid w:val="000A0C99"/>
    <w:rsid w:val="000A14B9"/>
    <w:rsid w:val="000A1F7C"/>
    <w:rsid w:val="000A2931"/>
    <w:rsid w:val="000A2C5A"/>
    <w:rsid w:val="000A31B9"/>
    <w:rsid w:val="000A337B"/>
    <w:rsid w:val="000A3922"/>
    <w:rsid w:val="000A3F1E"/>
    <w:rsid w:val="000A3FF8"/>
    <w:rsid w:val="000A43D7"/>
    <w:rsid w:val="000A4B02"/>
    <w:rsid w:val="000A4E4A"/>
    <w:rsid w:val="000A5037"/>
    <w:rsid w:val="000A5140"/>
    <w:rsid w:val="000A5416"/>
    <w:rsid w:val="000A5AA5"/>
    <w:rsid w:val="000A5D5E"/>
    <w:rsid w:val="000A5DF8"/>
    <w:rsid w:val="000A60B2"/>
    <w:rsid w:val="000A66B2"/>
    <w:rsid w:val="000A68EC"/>
    <w:rsid w:val="000A7154"/>
    <w:rsid w:val="000A717D"/>
    <w:rsid w:val="000A7625"/>
    <w:rsid w:val="000B066E"/>
    <w:rsid w:val="000B154D"/>
    <w:rsid w:val="000B189D"/>
    <w:rsid w:val="000B19C3"/>
    <w:rsid w:val="000B291E"/>
    <w:rsid w:val="000B2A33"/>
    <w:rsid w:val="000B2B76"/>
    <w:rsid w:val="000B2B80"/>
    <w:rsid w:val="000B3194"/>
    <w:rsid w:val="000B3323"/>
    <w:rsid w:val="000B34D9"/>
    <w:rsid w:val="000B3538"/>
    <w:rsid w:val="000B38F2"/>
    <w:rsid w:val="000B3B3C"/>
    <w:rsid w:val="000B3CF0"/>
    <w:rsid w:val="000B3E53"/>
    <w:rsid w:val="000B43E8"/>
    <w:rsid w:val="000B487E"/>
    <w:rsid w:val="000B4BE1"/>
    <w:rsid w:val="000B5CF8"/>
    <w:rsid w:val="000B60D8"/>
    <w:rsid w:val="000B6BFF"/>
    <w:rsid w:val="000B70BA"/>
    <w:rsid w:val="000B714A"/>
    <w:rsid w:val="000B722F"/>
    <w:rsid w:val="000B7844"/>
    <w:rsid w:val="000B7C71"/>
    <w:rsid w:val="000C0085"/>
    <w:rsid w:val="000C029D"/>
    <w:rsid w:val="000C06FD"/>
    <w:rsid w:val="000C0714"/>
    <w:rsid w:val="000C072A"/>
    <w:rsid w:val="000C1358"/>
    <w:rsid w:val="000C1762"/>
    <w:rsid w:val="000C185A"/>
    <w:rsid w:val="000C1861"/>
    <w:rsid w:val="000C1E56"/>
    <w:rsid w:val="000C206A"/>
    <w:rsid w:val="000C289E"/>
    <w:rsid w:val="000C2ACB"/>
    <w:rsid w:val="000C2FC6"/>
    <w:rsid w:val="000C3AC0"/>
    <w:rsid w:val="000C3D3B"/>
    <w:rsid w:val="000C3E73"/>
    <w:rsid w:val="000C428F"/>
    <w:rsid w:val="000C432D"/>
    <w:rsid w:val="000C4766"/>
    <w:rsid w:val="000C4DC2"/>
    <w:rsid w:val="000C58FD"/>
    <w:rsid w:val="000C5A0A"/>
    <w:rsid w:val="000C5CBA"/>
    <w:rsid w:val="000C5D18"/>
    <w:rsid w:val="000C65DE"/>
    <w:rsid w:val="000C65FE"/>
    <w:rsid w:val="000C6A02"/>
    <w:rsid w:val="000C6ACD"/>
    <w:rsid w:val="000C6FE1"/>
    <w:rsid w:val="000C7147"/>
    <w:rsid w:val="000C7214"/>
    <w:rsid w:val="000C7403"/>
    <w:rsid w:val="000C7505"/>
    <w:rsid w:val="000C75C2"/>
    <w:rsid w:val="000C7746"/>
    <w:rsid w:val="000C7984"/>
    <w:rsid w:val="000C7AB1"/>
    <w:rsid w:val="000C7E4F"/>
    <w:rsid w:val="000D06E4"/>
    <w:rsid w:val="000D0BCB"/>
    <w:rsid w:val="000D10F8"/>
    <w:rsid w:val="000D129C"/>
    <w:rsid w:val="000D15DA"/>
    <w:rsid w:val="000D1684"/>
    <w:rsid w:val="000D19E6"/>
    <w:rsid w:val="000D20D8"/>
    <w:rsid w:val="000D2BD1"/>
    <w:rsid w:val="000D32FD"/>
    <w:rsid w:val="000D34CC"/>
    <w:rsid w:val="000D3DE8"/>
    <w:rsid w:val="000D41D9"/>
    <w:rsid w:val="000D4414"/>
    <w:rsid w:val="000D486B"/>
    <w:rsid w:val="000D4874"/>
    <w:rsid w:val="000D572A"/>
    <w:rsid w:val="000D572B"/>
    <w:rsid w:val="000D598B"/>
    <w:rsid w:val="000D598E"/>
    <w:rsid w:val="000D5DDF"/>
    <w:rsid w:val="000D5E80"/>
    <w:rsid w:val="000D63DE"/>
    <w:rsid w:val="000D6B80"/>
    <w:rsid w:val="000D77AC"/>
    <w:rsid w:val="000D7980"/>
    <w:rsid w:val="000D7ADE"/>
    <w:rsid w:val="000E03A0"/>
    <w:rsid w:val="000E057B"/>
    <w:rsid w:val="000E11B1"/>
    <w:rsid w:val="000E15C1"/>
    <w:rsid w:val="000E2036"/>
    <w:rsid w:val="000E2AFF"/>
    <w:rsid w:val="000E3144"/>
    <w:rsid w:val="000E41AB"/>
    <w:rsid w:val="000E43F9"/>
    <w:rsid w:val="000E461D"/>
    <w:rsid w:val="000E4933"/>
    <w:rsid w:val="000E4DD3"/>
    <w:rsid w:val="000E4F09"/>
    <w:rsid w:val="000E5098"/>
    <w:rsid w:val="000E521F"/>
    <w:rsid w:val="000E52A3"/>
    <w:rsid w:val="000E52E6"/>
    <w:rsid w:val="000E562C"/>
    <w:rsid w:val="000E57A4"/>
    <w:rsid w:val="000E5B42"/>
    <w:rsid w:val="000E6071"/>
    <w:rsid w:val="000E61D8"/>
    <w:rsid w:val="000E64DC"/>
    <w:rsid w:val="000E6537"/>
    <w:rsid w:val="000E66B7"/>
    <w:rsid w:val="000E6701"/>
    <w:rsid w:val="000E6AEC"/>
    <w:rsid w:val="000E6C66"/>
    <w:rsid w:val="000E717A"/>
    <w:rsid w:val="000E7AD6"/>
    <w:rsid w:val="000F0159"/>
    <w:rsid w:val="000F0BDF"/>
    <w:rsid w:val="000F124F"/>
    <w:rsid w:val="000F13D0"/>
    <w:rsid w:val="000F16C1"/>
    <w:rsid w:val="000F1985"/>
    <w:rsid w:val="000F19D1"/>
    <w:rsid w:val="000F1A10"/>
    <w:rsid w:val="000F2A08"/>
    <w:rsid w:val="000F2A84"/>
    <w:rsid w:val="000F2EC7"/>
    <w:rsid w:val="000F39B1"/>
    <w:rsid w:val="000F44A4"/>
    <w:rsid w:val="000F4FD2"/>
    <w:rsid w:val="000F5135"/>
    <w:rsid w:val="000F522A"/>
    <w:rsid w:val="000F52B9"/>
    <w:rsid w:val="000F53FC"/>
    <w:rsid w:val="000F5D0C"/>
    <w:rsid w:val="000F612B"/>
    <w:rsid w:val="000F618A"/>
    <w:rsid w:val="000F64BA"/>
    <w:rsid w:val="000F6B30"/>
    <w:rsid w:val="000F6E69"/>
    <w:rsid w:val="000F7048"/>
    <w:rsid w:val="000F7186"/>
    <w:rsid w:val="000F7F8E"/>
    <w:rsid w:val="001009E6"/>
    <w:rsid w:val="00100F44"/>
    <w:rsid w:val="001015BD"/>
    <w:rsid w:val="001018A3"/>
    <w:rsid w:val="00101CEE"/>
    <w:rsid w:val="001021A6"/>
    <w:rsid w:val="00102290"/>
    <w:rsid w:val="00102D9B"/>
    <w:rsid w:val="00102FB7"/>
    <w:rsid w:val="00103036"/>
    <w:rsid w:val="00103BAE"/>
    <w:rsid w:val="00104159"/>
    <w:rsid w:val="001041C0"/>
    <w:rsid w:val="00104229"/>
    <w:rsid w:val="00104623"/>
    <w:rsid w:val="00104697"/>
    <w:rsid w:val="00104974"/>
    <w:rsid w:val="00104A2E"/>
    <w:rsid w:val="00104C9C"/>
    <w:rsid w:val="00104DB1"/>
    <w:rsid w:val="001054B2"/>
    <w:rsid w:val="00105A34"/>
    <w:rsid w:val="00105ACF"/>
    <w:rsid w:val="00105B5B"/>
    <w:rsid w:val="00105E2E"/>
    <w:rsid w:val="00106A61"/>
    <w:rsid w:val="00107938"/>
    <w:rsid w:val="00107993"/>
    <w:rsid w:val="00110384"/>
    <w:rsid w:val="00110561"/>
    <w:rsid w:val="00110A5B"/>
    <w:rsid w:val="0011145D"/>
    <w:rsid w:val="00112F99"/>
    <w:rsid w:val="001137C7"/>
    <w:rsid w:val="001137CE"/>
    <w:rsid w:val="00113977"/>
    <w:rsid w:val="00113BEC"/>
    <w:rsid w:val="00113EA8"/>
    <w:rsid w:val="001142B4"/>
    <w:rsid w:val="00114A84"/>
    <w:rsid w:val="00114A87"/>
    <w:rsid w:val="00114C0F"/>
    <w:rsid w:val="00114D51"/>
    <w:rsid w:val="00115155"/>
    <w:rsid w:val="00115A04"/>
    <w:rsid w:val="00116237"/>
    <w:rsid w:val="001162C7"/>
    <w:rsid w:val="001169D8"/>
    <w:rsid w:val="00116A6B"/>
    <w:rsid w:val="00116BDE"/>
    <w:rsid w:val="00116CB2"/>
    <w:rsid w:val="00117066"/>
    <w:rsid w:val="00117067"/>
    <w:rsid w:val="0011717E"/>
    <w:rsid w:val="0011784A"/>
    <w:rsid w:val="0011788A"/>
    <w:rsid w:val="001179D5"/>
    <w:rsid w:val="0012012A"/>
    <w:rsid w:val="0012039D"/>
    <w:rsid w:val="00120919"/>
    <w:rsid w:val="001209AC"/>
    <w:rsid w:val="00120AC7"/>
    <w:rsid w:val="0012137E"/>
    <w:rsid w:val="001221EC"/>
    <w:rsid w:val="00122584"/>
    <w:rsid w:val="001227B1"/>
    <w:rsid w:val="001227E3"/>
    <w:rsid w:val="00122A5B"/>
    <w:rsid w:val="00122BD9"/>
    <w:rsid w:val="00122C27"/>
    <w:rsid w:val="00122F03"/>
    <w:rsid w:val="00122FE0"/>
    <w:rsid w:val="001233A3"/>
    <w:rsid w:val="00123776"/>
    <w:rsid w:val="0012383F"/>
    <w:rsid w:val="00123CDB"/>
    <w:rsid w:val="0012403B"/>
    <w:rsid w:val="00124070"/>
    <w:rsid w:val="0012424C"/>
    <w:rsid w:val="00124278"/>
    <w:rsid w:val="0012448A"/>
    <w:rsid w:val="00125216"/>
    <w:rsid w:val="0012549F"/>
    <w:rsid w:val="0012573C"/>
    <w:rsid w:val="001259BE"/>
    <w:rsid w:val="00125A18"/>
    <w:rsid w:val="00125BAE"/>
    <w:rsid w:val="00125BD3"/>
    <w:rsid w:val="00125C1A"/>
    <w:rsid w:val="0012604F"/>
    <w:rsid w:val="001268CA"/>
    <w:rsid w:val="001273F2"/>
    <w:rsid w:val="001276AC"/>
    <w:rsid w:val="00127844"/>
    <w:rsid w:val="00127997"/>
    <w:rsid w:val="0013009B"/>
    <w:rsid w:val="00130447"/>
    <w:rsid w:val="0013075A"/>
    <w:rsid w:val="00130DA3"/>
    <w:rsid w:val="001311C6"/>
    <w:rsid w:val="00131985"/>
    <w:rsid w:val="001319AD"/>
    <w:rsid w:val="00131B5A"/>
    <w:rsid w:val="00131C05"/>
    <w:rsid w:val="00131D62"/>
    <w:rsid w:val="00131D88"/>
    <w:rsid w:val="001322E7"/>
    <w:rsid w:val="00132B2A"/>
    <w:rsid w:val="00133816"/>
    <w:rsid w:val="001344BA"/>
    <w:rsid w:val="00134CD6"/>
    <w:rsid w:val="00134E0D"/>
    <w:rsid w:val="0013542E"/>
    <w:rsid w:val="00136785"/>
    <w:rsid w:val="001378F9"/>
    <w:rsid w:val="00137B2F"/>
    <w:rsid w:val="00137E39"/>
    <w:rsid w:val="00140E0E"/>
    <w:rsid w:val="00140F7A"/>
    <w:rsid w:val="001418A4"/>
    <w:rsid w:val="00141D06"/>
    <w:rsid w:val="0014203D"/>
    <w:rsid w:val="00142101"/>
    <w:rsid w:val="00142182"/>
    <w:rsid w:val="0014220A"/>
    <w:rsid w:val="00143610"/>
    <w:rsid w:val="00143B40"/>
    <w:rsid w:val="00143D9E"/>
    <w:rsid w:val="00143E3D"/>
    <w:rsid w:val="0014492B"/>
    <w:rsid w:val="00144D3F"/>
    <w:rsid w:val="00144F3A"/>
    <w:rsid w:val="00145892"/>
    <w:rsid w:val="00145DA5"/>
    <w:rsid w:val="00145EA2"/>
    <w:rsid w:val="0014643C"/>
    <w:rsid w:val="00146457"/>
    <w:rsid w:val="001464A1"/>
    <w:rsid w:val="00146734"/>
    <w:rsid w:val="001467AB"/>
    <w:rsid w:val="001474B5"/>
    <w:rsid w:val="00147C32"/>
    <w:rsid w:val="001503F4"/>
    <w:rsid w:val="001512A3"/>
    <w:rsid w:val="00151347"/>
    <w:rsid w:val="00151387"/>
    <w:rsid w:val="00151434"/>
    <w:rsid w:val="001515E1"/>
    <w:rsid w:val="001518D9"/>
    <w:rsid w:val="001522DD"/>
    <w:rsid w:val="001523DF"/>
    <w:rsid w:val="00152912"/>
    <w:rsid w:val="00152B6A"/>
    <w:rsid w:val="00152DC4"/>
    <w:rsid w:val="00152F6C"/>
    <w:rsid w:val="001533E3"/>
    <w:rsid w:val="00153671"/>
    <w:rsid w:val="001540CE"/>
    <w:rsid w:val="00154561"/>
    <w:rsid w:val="001547DC"/>
    <w:rsid w:val="001549DC"/>
    <w:rsid w:val="001555C5"/>
    <w:rsid w:val="00155E0F"/>
    <w:rsid w:val="0015640D"/>
    <w:rsid w:val="00156E66"/>
    <w:rsid w:val="001572F7"/>
    <w:rsid w:val="001574C1"/>
    <w:rsid w:val="00157823"/>
    <w:rsid w:val="00157B3B"/>
    <w:rsid w:val="00157B50"/>
    <w:rsid w:val="00157B79"/>
    <w:rsid w:val="00157C42"/>
    <w:rsid w:val="00157CCA"/>
    <w:rsid w:val="0016023C"/>
    <w:rsid w:val="0016084A"/>
    <w:rsid w:val="001618DF"/>
    <w:rsid w:val="001619F3"/>
    <w:rsid w:val="00161AE3"/>
    <w:rsid w:val="00161CFD"/>
    <w:rsid w:val="0016203F"/>
    <w:rsid w:val="0016246A"/>
    <w:rsid w:val="001627DD"/>
    <w:rsid w:val="00162901"/>
    <w:rsid w:val="00162A40"/>
    <w:rsid w:val="00162CA0"/>
    <w:rsid w:val="001634DC"/>
    <w:rsid w:val="00164C71"/>
    <w:rsid w:val="00165163"/>
    <w:rsid w:val="0016516D"/>
    <w:rsid w:val="001658E7"/>
    <w:rsid w:val="0016596A"/>
    <w:rsid w:val="00165D90"/>
    <w:rsid w:val="00165E8E"/>
    <w:rsid w:val="00166664"/>
    <w:rsid w:val="0016672A"/>
    <w:rsid w:val="00166A1F"/>
    <w:rsid w:val="00166AE5"/>
    <w:rsid w:val="00167657"/>
    <w:rsid w:val="00167A3C"/>
    <w:rsid w:val="00167B91"/>
    <w:rsid w:val="00167D40"/>
    <w:rsid w:val="001700B3"/>
    <w:rsid w:val="00170294"/>
    <w:rsid w:val="00170AFE"/>
    <w:rsid w:val="00170EC9"/>
    <w:rsid w:val="00171316"/>
    <w:rsid w:val="001724F8"/>
    <w:rsid w:val="00172860"/>
    <w:rsid w:val="00172901"/>
    <w:rsid w:val="00172AA2"/>
    <w:rsid w:val="00172CCB"/>
    <w:rsid w:val="00172E17"/>
    <w:rsid w:val="001735F2"/>
    <w:rsid w:val="00173BCD"/>
    <w:rsid w:val="001743DA"/>
    <w:rsid w:val="001743E4"/>
    <w:rsid w:val="00174400"/>
    <w:rsid w:val="001749E6"/>
    <w:rsid w:val="00174A7A"/>
    <w:rsid w:val="00175606"/>
    <w:rsid w:val="00175758"/>
    <w:rsid w:val="001759CB"/>
    <w:rsid w:val="00175C25"/>
    <w:rsid w:val="0017626D"/>
    <w:rsid w:val="00176917"/>
    <w:rsid w:val="00176BA2"/>
    <w:rsid w:val="00176CBE"/>
    <w:rsid w:val="001772B6"/>
    <w:rsid w:val="001774EA"/>
    <w:rsid w:val="001777D4"/>
    <w:rsid w:val="00177B33"/>
    <w:rsid w:val="00177B36"/>
    <w:rsid w:val="00177E7A"/>
    <w:rsid w:val="00177F4B"/>
    <w:rsid w:val="00180378"/>
    <w:rsid w:val="001804E7"/>
    <w:rsid w:val="00180628"/>
    <w:rsid w:val="001806F2"/>
    <w:rsid w:val="00180C14"/>
    <w:rsid w:val="00180C5B"/>
    <w:rsid w:val="00180D40"/>
    <w:rsid w:val="00180D68"/>
    <w:rsid w:val="0018225B"/>
    <w:rsid w:val="00182548"/>
    <w:rsid w:val="001825CE"/>
    <w:rsid w:val="00183402"/>
    <w:rsid w:val="001838EA"/>
    <w:rsid w:val="0018414E"/>
    <w:rsid w:val="0018425E"/>
    <w:rsid w:val="0018443A"/>
    <w:rsid w:val="00184544"/>
    <w:rsid w:val="00184700"/>
    <w:rsid w:val="00184B21"/>
    <w:rsid w:val="00184E4A"/>
    <w:rsid w:val="00184F91"/>
    <w:rsid w:val="00185E00"/>
    <w:rsid w:val="00185E2C"/>
    <w:rsid w:val="0018609A"/>
    <w:rsid w:val="001865A5"/>
    <w:rsid w:val="001865F1"/>
    <w:rsid w:val="00187461"/>
    <w:rsid w:val="001874FC"/>
    <w:rsid w:val="001875D3"/>
    <w:rsid w:val="001876F2"/>
    <w:rsid w:val="00187B2F"/>
    <w:rsid w:val="00187CEB"/>
    <w:rsid w:val="00190285"/>
    <w:rsid w:val="00190F47"/>
    <w:rsid w:val="001922A2"/>
    <w:rsid w:val="001922CD"/>
    <w:rsid w:val="001922EA"/>
    <w:rsid w:val="00192902"/>
    <w:rsid w:val="00192AA5"/>
    <w:rsid w:val="00192EDB"/>
    <w:rsid w:val="00193032"/>
    <w:rsid w:val="001936E5"/>
    <w:rsid w:val="001939E7"/>
    <w:rsid w:val="00193A59"/>
    <w:rsid w:val="00193BBC"/>
    <w:rsid w:val="00193C57"/>
    <w:rsid w:val="001940FB"/>
    <w:rsid w:val="00194127"/>
    <w:rsid w:val="001944E0"/>
    <w:rsid w:val="00194825"/>
    <w:rsid w:val="00195441"/>
    <w:rsid w:val="00195446"/>
    <w:rsid w:val="00195778"/>
    <w:rsid w:val="001961F1"/>
    <w:rsid w:val="00196554"/>
    <w:rsid w:val="001966A4"/>
    <w:rsid w:val="0019671D"/>
    <w:rsid w:val="0019672B"/>
    <w:rsid w:val="0019733E"/>
    <w:rsid w:val="00197E57"/>
    <w:rsid w:val="001A0398"/>
    <w:rsid w:val="001A0625"/>
    <w:rsid w:val="001A06BD"/>
    <w:rsid w:val="001A1583"/>
    <w:rsid w:val="001A1E10"/>
    <w:rsid w:val="001A1F89"/>
    <w:rsid w:val="001A20E1"/>
    <w:rsid w:val="001A22FA"/>
    <w:rsid w:val="001A2585"/>
    <w:rsid w:val="001A261E"/>
    <w:rsid w:val="001A26D9"/>
    <w:rsid w:val="001A26DF"/>
    <w:rsid w:val="001A2BC7"/>
    <w:rsid w:val="001A40B3"/>
    <w:rsid w:val="001A4B99"/>
    <w:rsid w:val="001A548C"/>
    <w:rsid w:val="001A5F63"/>
    <w:rsid w:val="001A61AC"/>
    <w:rsid w:val="001A62C4"/>
    <w:rsid w:val="001A6AFF"/>
    <w:rsid w:val="001A6E6A"/>
    <w:rsid w:val="001A79C1"/>
    <w:rsid w:val="001A7A12"/>
    <w:rsid w:val="001A7A89"/>
    <w:rsid w:val="001B05FC"/>
    <w:rsid w:val="001B0B1A"/>
    <w:rsid w:val="001B0E25"/>
    <w:rsid w:val="001B13FD"/>
    <w:rsid w:val="001B17AC"/>
    <w:rsid w:val="001B1959"/>
    <w:rsid w:val="001B1E3E"/>
    <w:rsid w:val="001B26BF"/>
    <w:rsid w:val="001B2ADB"/>
    <w:rsid w:val="001B31C1"/>
    <w:rsid w:val="001B369C"/>
    <w:rsid w:val="001B3985"/>
    <w:rsid w:val="001B4261"/>
    <w:rsid w:val="001B46B9"/>
    <w:rsid w:val="001B46F8"/>
    <w:rsid w:val="001B4F39"/>
    <w:rsid w:val="001B4FDB"/>
    <w:rsid w:val="001B555F"/>
    <w:rsid w:val="001B5792"/>
    <w:rsid w:val="001B5793"/>
    <w:rsid w:val="001B5CA9"/>
    <w:rsid w:val="001B5D50"/>
    <w:rsid w:val="001B6698"/>
    <w:rsid w:val="001B6767"/>
    <w:rsid w:val="001B6E00"/>
    <w:rsid w:val="001B783E"/>
    <w:rsid w:val="001B7D27"/>
    <w:rsid w:val="001B7F4F"/>
    <w:rsid w:val="001C0193"/>
    <w:rsid w:val="001C02D9"/>
    <w:rsid w:val="001C0810"/>
    <w:rsid w:val="001C1063"/>
    <w:rsid w:val="001C1534"/>
    <w:rsid w:val="001C16D8"/>
    <w:rsid w:val="001C1DF0"/>
    <w:rsid w:val="001C1FE1"/>
    <w:rsid w:val="001C230E"/>
    <w:rsid w:val="001C2397"/>
    <w:rsid w:val="001C2A7A"/>
    <w:rsid w:val="001C2D12"/>
    <w:rsid w:val="001C318A"/>
    <w:rsid w:val="001C3998"/>
    <w:rsid w:val="001C3ACC"/>
    <w:rsid w:val="001C43FA"/>
    <w:rsid w:val="001C45F7"/>
    <w:rsid w:val="001C468E"/>
    <w:rsid w:val="001C4BB5"/>
    <w:rsid w:val="001C4ECD"/>
    <w:rsid w:val="001C4F41"/>
    <w:rsid w:val="001C4FFA"/>
    <w:rsid w:val="001C54E1"/>
    <w:rsid w:val="001C5833"/>
    <w:rsid w:val="001C5897"/>
    <w:rsid w:val="001C59B0"/>
    <w:rsid w:val="001C5E1B"/>
    <w:rsid w:val="001C630A"/>
    <w:rsid w:val="001C6884"/>
    <w:rsid w:val="001C6CF6"/>
    <w:rsid w:val="001C7245"/>
    <w:rsid w:val="001C7426"/>
    <w:rsid w:val="001C7914"/>
    <w:rsid w:val="001C7956"/>
    <w:rsid w:val="001D0732"/>
    <w:rsid w:val="001D0D24"/>
    <w:rsid w:val="001D1107"/>
    <w:rsid w:val="001D133F"/>
    <w:rsid w:val="001D16C3"/>
    <w:rsid w:val="001D2F76"/>
    <w:rsid w:val="001D31D5"/>
    <w:rsid w:val="001D3A5D"/>
    <w:rsid w:val="001D4DB5"/>
    <w:rsid w:val="001D4E39"/>
    <w:rsid w:val="001D4E51"/>
    <w:rsid w:val="001D4F46"/>
    <w:rsid w:val="001D55C3"/>
    <w:rsid w:val="001D55F3"/>
    <w:rsid w:val="001D5D9A"/>
    <w:rsid w:val="001D5E6D"/>
    <w:rsid w:val="001D5F5A"/>
    <w:rsid w:val="001D6143"/>
    <w:rsid w:val="001D6489"/>
    <w:rsid w:val="001D6871"/>
    <w:rsid w:val="001D6A7A"/>
    <w:rsid w:val="001D7641"/>
    <w:rsid w:val="001D7C0B"/>
    <w:rsid w:val="001D7C36"/>
    <w:rsid w:val="001D7E67"/>
    <w:rsid w:val="001D7FF3"/>
    <w:rsid w:val="001E0271"/>
    <w:rsid w:val="001E0891"/>
    <w:rsid w:val="001E0F7B"/>
    <w:rsid w:val="001E14DC"/>
    <w:rsid w:val="001E1672"/>
    <w:rsid w:val="001E172F"/>
    <w:rsid w:val="001E194E"/>
    <w:rsid w:val="001E1CD4"/>
    <w:rsid w:val="001E2257"/>
    <w:rsid w:val="001E2E2A"/>
    <w:rsid w:val="001E3318"/>
    <w:rsid w:val="001E3BE3"/>
    <w:rsid w:val="001E402E"/>
    <w:rsid w:val="001E42CF"/>
    <w:rsid w:val="001E4489"/>
    <w:rsid w:val="001E4629"/>
    <w:rsid w:val="001E4E40"/>
    <w:rsid w:val="001E4E5E"/>
    <w:rsid w:val="001E52B8"/>
    <w:rsid w:val="001E53AB"/>
    <w:rsid w:val="001E54D8"/>
    <w:rsid w:val="001E5709"/>
    <w:rsid w:val="001E5988"/>
    <w:rsid w:val="001E662D"/>
    <w:rsid w:val="001E6F4D"/>
    <w:rsid w:val="001E6FB9"/>
    <w:rsid w:val="001E7072"/>
    <w:rsid w:val="001E71B2"/>
    <w:rsid w:val="001E7676"/>
    <w:rsid w:val="001E7D4A"/>
    <w:rsid w:val="001F001C"/>
    <w:rsid w:val="001F268E"/>
    <w:rsid w:val="001F26DD"/>
    <w:rsid w:val="001F28B7"/>
    <w:rsid w:val="001F3023"/>
    <w:rsid w:val="001F30C6"/>
    <w:rsid w:val="001F3281"/>
    <w:rsid w:val="001F32E4"/>
    <w:rsid w:val="001F3B74"/>
    <w:rsid w:val="001F3C06"/>
    <w:rsid w:val="001F3C82"/>
    <w:rsid w:val="001F46D7"/>
    <w:rsid w:val="001F4C04"/>
    <w:rsid w:val="001F4D24"/>
    <w:rsid w:val="001F5567"/>
    <w:rsid w:val="001F567F"/>
    <w:rsid w:val="001F6558"/>
    <w:rsid w:val="001F6D4F"/>
    <w:rsid w:val="001F6EF1"/>
    <w:rsid w:val="001F7112"/>
    <w:rsid w:val="001F735B"/>
    <w:rsid w:val="001F76AD"/>
    <w:rsid w:val="001F7951"/>
    <w:rsid w:val="00200040"/>
    <w:rsid w:val="002003DB"/>
    <w:rsid w:val="0020042C"/>
    <w:rsid w:val="0020099C"/>
    <w:rsid w:val="00200AB7"/>
    <w:rsid w:val="00200D25"/>
    <w:rsid w:val="00201877"/>
    <w:rsid w:val="00201AF9"/>
    <w:rsid w:val="00201FE8"/>
    <w:rsid w:val="0020263C"/>
    <w:rsid w:val="00202EDE"/>
    <w:rsid w:val="002033A2"/>
    <w:rsid w:val="002037A1"/>
    <w:rsid w:val="00203A57"/>
    <w:rsid w:val="00204016"/>
    <w:rsid w:val="00204289"/>
    <w:rsid w:val="00204384"/>
    <w:rsid w:val="0020457E"/>
    <w:rsid w:val="0020459F"/>
    <w:rsid w:val="002047A4"/>
    <w:rsid w:val="002047DF"/>
    <w:rsid w:val="00204875"/>
    <w:rsid w:val="00204D6E"/>
    <w:rsid w:val="00204FFF"/>
    <w:rsid w:val="00205BCE"/>
    <w:rsid w:val="002062F1"/>
    <w:rsid w:val="002064FF"/>
    <w:rsid w:val="002073B4"/>
    <w:rsid w:val="00207446"/>
    <w:rsid w:val="002078AF"/>
    <w:rsid w:val="00207904"/>
    <w:rsid w:val="0021094A"/>
    <w:rsid w:val="00210D15"/>
    <w:rsid w:val="00210F01"/>
    <w:rsid w:val="0021107F"/>
    <w:rsid w:val="00211342"/>
    <w:rsid w:val="00211789"/>
    <w:rsid w:val="00212BFC"/>
    <w:rsid w:val="00212F32"/>
    <w:rsid w:val="00213136"/>
    <w:rsid w:val="00213D71"/>
    <w:rsid w:val="00213F23"/>
    <w:rsid w:val="002141F6"/>
    <w:rsid w:val="00214FCD"/>
    <w:rsid w:val="00214FEF"/>
    <w:rsid w:val="0021514E"/>
    <w:rsid w:val="00215698"/>
    <w:rsid w:val="00215E51"/>
    <w:rsid w:val="0021604B"/>
    <w:rsid w:val="00216809"/>
    <w:rsid w:val="00216A5D"/>
    <w:rsid w:val="00216B1B"/>
    <w:rsid w:val="00217325"/>
    <w:rsid w:val="00217486"/>
    <w:rsid w:val="00217C7B"/>
    <w:rsid w:val="00217E0B"/>
    <w:rsid w:val="002200D7"/>
    <w:rsid w:val="0022024F"/>
    <w:rsid w:val="002206D7"/>
    <w:rsid w:val="0022110E"/>
    <w:rsid w:val="00221CAE"/>
    <w:rsid w:val="00221F73"/>
    <w:rsid w:val="00222044"/>
    <w:rsid w:val="0022257A"/>
    <w:rsid w:val="00222931"/>
    <w:rsid w:val="00222FFA"/>
    <w:rsid w:val="002234C5"/>
    <w:rsid w:val="00224047"/>
    <w:rsid w:val="002241AF"/>
    <w:rsid w:val="0022458D"/>
    <w:rsid w:val="00224B3C"/>
    <w:rsid w:val="00224F18"/>
    <w:rsid w:val="00224FB1"/>
    <w:rsid w:val="002252D9"/>
    <w:rsid w:val="002253F0"/>
    <w:rsid w:val="0022565A"/>
    <w:rsid w:val="00225900"/>
    <w:rsid w:val="00225BC1"/>
    <w:rsid w:val="00225CA6"/>
    <w:rsid w:val="00226734"/>
    <w:rsid w:val="00226805"/>
    <w:rsid w:val="0022694A"/>
    <w:rsid w:val="00226F61"/>
    <w:rsid w:val="0022754E"/>
    <w:rsid w:val="00230310"/>
    <w:rsid w:val="00230CB4"/>
    <w:rsid w:val="00231673"/>
    <w:rsid w:val="0023196A"/>
    <w:rsid w:val="00231FC4"/>
    <w:rsid w:val="00232637"/>
    <w:rsid w:val="002331F5"/>
    <w:rsid w:val="002336EC"/>
    <w:rsid w:val="00233A20"/>
    <w:rsid w:val="00233AB9"/>
    <w:rsid w:val="00233C44"/>
    <w:rsid w:val="00233FE6"/>
    <w:rsid w:val="002341E5"/>
    <w:rsid w:val="002345E6"/>
    <w:rsid w:val="00234DF0"/>
    <w:rsid w:val="00234F2B"/>
    <w:rsid w:val="00234FB5"/>
    <w:rsid w:val="0023656F"/>
    <w:rsid w:val="0023672A"/>
    <w:rsid w:val="00236818"/>
    <w:rsid w:val="00236871"/>
    <w:rsid w:val="00236964"/>
    <w:rsid w:val="00236C7D"/>
    <w:rsid w:val="00236F25"/>
    <w:rsid w:val="00236FAD"/>
    <w:rsid w:val="002401C1"/>
    <w:rsid w:val="0024023B"/>
    <w:rsid w:val="00240AF5"/>
    <w:rsid w:val="0024100E"/>
    <w:rsid w:val="0024124C"/>
    <w:rsid w:val="00241BC2"/>
    <w:rsid w:val="0024238B"/>
    <w:rsid w:val="00242803"/>
    <w:rsid w:val="00243293"/>
    <w:rsid w:val="0024338F"/>
    <w:rsid w:val="0024367F"/>
    <w:rsid w:val="00243879"/>
    <w:rsid w:val="00243B55"/>
    <w:rsid w:val="00243D89"/>
    <w:rsid w:val="00243E65"/>
    <w:rsid w:val="0024464E"/>
    <w:rsid w:val="00245628"/>
    <w:rsid w:val="002467D8"/>
    <w:rsid w:val="00246B43"/>
    <w:rsid w:val="00247086"/>
    <w:rsid w:val="00247169"/>
    <w:rsid w:val="002471E1"/>
    <w:rsid w:val="00247A5E"/>
    <w:rsid w:val="00247E52"/>
    <w:rsid w:val="00247EE1"/>
    <w:rsid w:val="002506E0"/>
    <w:rsid w:val="00250CF7"/>
    <w:rsid w:val="00250ECD"/>
    <w:rsid w:val="00250F7F"/>
    <w:rsid w:val="00251A3C"/>
    <w:rsid w:val="00251D7A"/>
    <w:rsid w:val="00251DE9"/>
    <w:rsid w:val="00251E19"/>
    <w:rsid w:val="00251EAE"/>
    <w:rsid w:val="00252104"/>
    <w:rsid w:val="00252366"/>
    <w:rsid w:val="00252520"/>
    <w:rsid w:val="0025306A"/>
    <w:rsid w:val="00253663"/>
    <w:rsid w:val="00253F64"/>
    <w:rsid w:val="0025454F"/>
    <w:rsid w:val="00254A4E"/>
    <w:rsid w:val="00254AE4"/>
    <w:rsid w:val="00255395"/>
    <w:rsid w:val="00255702"/>
    <w:rsid w:val="00255BEF"/>
    <w:rsid w:val="00255D68"/>
    <w:rsid w:val="00256162"/>
    <w:rsid w:val="002562ED"/>
    <w:rsid w:val="00256635"/>
    <w:rsid w:val="002567A3"/>
    <w:rsid w:val="002567EF"/>
    <w:rsid w:val="00256E05"/>
    <w:rsid w:val="0025770A"/>
    <w:rsid w:val="00260419"/>
    <w:rsid w:val="0026056C"/>
    <w:rsid w:val="0026120E"/>
    <w:rsid w:val="002618B8"/>
    <w:rsid w:val="00262955"/>
    <w:rsid w:val="00263035"/>
    <w:rsid w:val="002635A2"/>
    <w:rsid w:val="0026362E"/>
    <w:rsid w:val="0026374A"/>
    <w:rsid w:val="00263ABD"/>
    <w:rsid w:val="00263C63"/>
    <w:rsid w:val="002644D3"/>
    <w:rsid w:val="00265B56"/>
    <w:rsid w:val="00265E2B"/>
    <w:rsid w:val="00266932"/>
    <w:rsid w:val="0026743A"/>
    <w:rsid w:val="00267FEF"/>
    <w:rsid w:val="0027084B"/>
    <w:rsid w:val="00270914"/>
    <w:rsid w:val="002709BA"/>
    <w:rsid w:val="002709E2"/>
    <w:rsid w:val="00270F88"/>
    <w:rsid w:val="002710AC"/>
    <w:rsid w:val="002718B2"/>
    <w:rsid w:val="002720F8"/>
    <w:rsid w:val="00272173"/>
    <w:rsid w:val="00272212"/>
    <w:rsid w:val="00272818"/>
    <w:rsid w:val="00272B64"/>
    <w:rsid w:val="002731E2"/>
    <w:rsid w:val="002731EA"/>
    <w:rsid w:val="00273561"/>
    <w:rsid w:val="00273B70"/>
    <w:rsid w:val="00274951"/>
    <w:rsid w:val="002749BF"/>
    <w:rsid w:val="0027525B"/>
    <w:rsid w:val="002757CF"/>
    <w:rsid w:val="00275CB3"/>
    <w:rsid w:val="002763F4"/>
    <w:rsid w:val="002773D4"/>
    <w:rsid w:val="0027749D"/>
    <w:rsid w:val="0027766E"/>
    <w:rsid w:val="00280295"/>
    <w:rsid w:val="002803CC"/>
    <w:rsid w:val="002804DA"/>
    <w:rsid w:val="002809C1"/>
    <w:rsid w:val="00280B11"/>
    <w:rsid w:val="00280D13"/>
    <w:rsid w:val="00281017"/>
    <w:rsid w:val="0028129F"/>
    <w:rsid w:val="00281629"/>
    <w:rsid w:val="00281DE5"/>
    <w:rsid w:val="00281E86"/>
    <w:rsid w:val="00282275"/>
    <w:rsid w:val="00282680"/>
    <w:rsid w:val="00282C7A"/>
    <w:rsid w:val="00282D20"/>
    <w:rsid w:val="0028349E"/>
    <w:rsid w:val="00283606"/>
    <w:rsid w:val="002837CD"/>
    <w:rsid w:val="002838DB"/>
    <w:rsid w:val="002839A8"/>
    <w:rsid w:val="00283A38"/>
    <w:rsid w:val="00283D9D"/>
    <w:rsid w:val="00283FD4"/>
    <w:rsid w:val="0028439D"/>
    <w:rsid w:val="00284BA9"/>
    <w:rsid w:val="00285041"/>
    <w:rsid w:val="00285069"/>
    <w:rsid w:val="00285180"/>
    <w:rsid w:val="00285A2A"/>
    <w:rsid w:val="00285E08"/>
    <w:rsid w:val="00286051"/>
    <w:rsid w:val="0028654C"/>
    <w:rsid w:val="00286559"/>
    <w:rsid w:val="0028660C"/>
    <w:rsid w:val="0028675E"/>
    <w:rsid w:val="00287037"/>
    <w:rsid w:val="0028707A"/>
    <w:rsid w:val="002870BD"/>
    <w:rsid w:val="00287640"/>
    <w:rsid w:val="00287678"/>
    <w:rsid w:val="00287E24"/>
    <w:rsid w:val="00290098"/>
    <w:rsid w:val="002903B4"/>
    <w:rsid w:val="002905D9"/>
    <w:rsid w:val="00290734"/>
    <w:rsid w:val="002908FB"/>
    <w:rsid w:val="00290BDD"/>
    <w:rsid w:val="0029102B"/>
    <w:rsid w:val="00291201"/>
    <w:rsid w:val="0029165A"/>
    <w:rsid w:val="00291A0C"/>
    <w:rsid w:val="00291CF3"/>
    <w:rsid w:val="00292E4F"/>
    <w:rsid w:val="0029332F"/>
    <w:rsid w:val="002936DC"/>
    <w:rsid w:val="00293AE3"/>
    <w:rsid w:val="00294152"/>
    <w:rsid w:val="002947FA"/>
    <w:rsid w:val="00294F2B"/>
    <w:rsid w:val="002951E6"/>
    <w:rsid w:val="002954C5"/>
    <w:rsid w:val="00295FC4"/>
    <w:rsid w:val="0029639C"/>
    <w:rsid w:val="002963D2"/>
    <w:rsid w:val="00296701"/>
    <w:rsid w:val="00296846"/>
    <w:rsid w:val="00296AEC"/>
    <w:rsid w:val="00297755"/>
    <w:rsid w:val="00297B61"/>
    <w:rsid w:val="00297DA2"/>
    <w:rsid w:val="002A0032"/>
    <w:rsid w:val="002A0479"/>
    <w:rsid w:val="002A0744"/>
    <w:rsid w:val="002A1268"/>
    <w:rsid w:val="002A1BB4"/>
    <w:rsid w:val="002A1C92"/>
    <w:rsid w:val="002A2391"/>
    <w:rsid w:val="002A27CE"/>
    <w:rsid w:val="002A3013"/>
    <w:rsid w:val="002A30D0"/>
    <w:rsid w:val="002A3197"/>
    <w:rsid w:val="002A33F4"/>
    <w:rsid w:val="002A365C"/>
    <w:rsid w:val="002A38F8"/>
    <w:rsid w:val="002A3908"/>
    <w:rsid w:val="002A3AB2"/>
    <w:rsid w:val="002A41E6"/>
    <w:rsid w:val="002A4C15"/>
    <w:rsid w:val="002A4D88"/>
    <w:rsid w:val="002A524A"/>
    <w:rsid w:val="002A5589"/>
    <w:rsid w:val="002A581C"/>
    <w:rsid w:val="002A5D24"/>
    <w:rsid w:val="002A5E81"/>
    <w:rsid w:val="002A60FF"/>
    <w:rsid w:val="002A7288"/>
    <w:rsid w:val="002A7321"/>
    <w:rsid w:val="002A7838"/>
    <w:rsid w:val="002A7DF9"/>
    <w:rsid w:val="002A7F17"/>
    <w:rsid w:val="002B0443"/>
    <w:rsid w:val="002B151C"/>
    <w:rsid w:val="002B17D9"/>
    <w:rsid w:val="002B1A6A"/>
    <w:rsid w:val="002B2289"/>
    <w:rsid w:val="002B3626"/>
    <w:rsid w:val="002B3657"/>
    <w:rsid w:val="002B421C"/>
    <w:rsid w:val="002B47D0"/>
    <w:rsid w:val="002B49D8"/>
    <w:rsid w:val="002B5D6D"/>
    <w:rsid w:val="002B5DA5"/>
    <w:rsid w:val="002B5DE5"/>
    <w:rsid w:val="002B61ED"/>
    <w:rsid w:val="002B7012"/>
    <w:rsid w:val="002B7A90"/>
    <w:rsid w:val="002C037C"/>
    <w:rsid w:val="002C0538"/>
    <w:rsid w:val="002C05F4"/>
    <w:rsid w:val="002C0808"/>
    <w:rsid w:val="002C09D3"/>
    <w:rsid w:val="002C0AFE"/>
    <w:rsid w:val="002C0BF7"/>
    <w:rsid w:val="002C0C85"/>
    <w:rsid w:val="002C0D9D"/>
    <w:rsid w:val="002C0DE5"/>
    <w:rsid w:val="002C130E"/>
    <w:rsid w:val="002C131A"/>
    <w:rsid w:val="002C1B2A"/>
    <w:rsid w:val="002C1F11"/>
    <w:rsid w:val="002C20FC"/>
    <w:rsid w:val="002C2215"/>
    <w:rsid w:val="002C2281"/>
    <w:rsid w:val="002C2479"/>
    <w:rsid w:val="002C282F"/>
    <w:rsid w:val="002C2E25"/>
    <w:rsid w:val="002C2E83"/>
    <w:rsid w:val="002C3249"/>
    <w:rsid w:val="002C3264"/>
    <w:rsid w:val="002C3BE7"/>
    <w:rsid w:val="002C429A"/>
    <w:rsid w:val="002C4B39"/>
    <w:rsid w:val="002C57CC"/>
    <w:rsid w:val="002C5BC8"/>
    <w:rsid w:val="002C5E89"/>
    <w:rsid w:val="002C6436"/>
    <w:rsid w:val="002C66E7"/>
    <w:rsid w:val="002C678C"/>
    <w:rsid w:val="002C6B33"/>
    <w:rsid w:val="002C6E75"/>
    <w:rsid w:val="002C6F34"/>
    <w:rsid w:val="002C7E24"/>
    <w:rsid w:val="002D03B8"/>
    <w:rsid w:val="002D0717"/>
    <w:rsid w:val="002D0A68"/>
    <w:rsid w:val="002D1007"/>
    <w:rsid w:val="002D1030"/>
    <w:rsid w:val="002D124B"/>
    <w:rsid w:val="002D1380"/>
    <w:rsid w:val="002D1E20"/>
    <w:rsid w:val="002D20B6"/>
    <w:rsid w:val="002D215B"/>
    <w:rsid w:val="002D231D"/>
    <w:rsid w:val="002D2516"/>
    <w:rsid w:val="002D2A06"/>
    <w:rsid w:val="002D2E55"/>
    <w:rsid w:val="002D2E85"/>
    <w:rsid w:val="002D3143"/>
    <w:rsid w:val="002D34BB"/>
    <w:rsid w:val="002D3803"/>
    <w:rsid w:val="002D38A6"/>
    <w:rsid w:val="002D3FDC"/>
    <w:rsid w:val="002D46A9"/>
    <w:rsid w:val="002D480A"/>
    <w:rsid w:val="002D5179"/>
    <w:rsid w:val="002D5273"/>
    <w:rsid w:val="002D5F73"/>
    <w:rsid w:val="002D64F1"/>
    <w:rsid w:val="002D70AF"/>
    <w:rsid w:val="002D775B"/>
    <w:rsid w:val="002D7A98"/>
    <w:rsid w:val="002D7F4B"/>
    <w:rsid w:val="002D7F53"/>
    <w:rsid w:val="002E04DC"/>
    <w:rsid w:val="002E0631"/>
    <w:rsid w:val="002E0A9E"/>
    <w:rsid w:val="002E0E5A"/>
    <w:rsid w:val="002E1AC6"/>
    <w:rsid w:val="002E1D86"/>
    <w:rsid w:val="002E2674"/>
    <w:rsid w:val="002E27D8"/>
    <w:rsid w:val="002E2946"/>
    <w:rsid w:val="002E2A88"/>
    <w:rsid w:val="002E2E5B"/>
    <w:rsid w:val="002E2EF6"/>
    <w:rsid w:val="002E2FC6"/>
    <w:rsid w:val="002E305A"/>
    <w:rsid w:val="002E460D"/>
    <w:rsid w:val="002E488D"/>
    <w:rsid w:val="002E4C7B"/>
    <w:rsid w:val="002E4CF0"/>
    <w:rsid w:val="002E5070"/>
    <w:rsid w:val="002E598F"/>
    <w:rsid w:val="002E599F"/>
    <w:rsid w:val="002E5D40"/>
    <w:rsid w:val="002E5FBD"/>
    <w:rsid w:val="002E63E9"/>
    <w:rsid w:val="002E7884"/>
    <w:rsid w:val="002E7996"/>
    <w:rsid w:val="002E7C89"/>
    <w:rsid w:val="002F033A"/>
    <w:rsid w:val="002F09B9"/>
    <w:rsid w:val="002F104C"/>
    <w:rsid w:val="002F168B"/>
    <w:rsid w:val="002F1893"/>
    <w:rsid w:val="002F1AA5"/>
    <w:rsid w:val="002F1D71"/>
    <w:rsid w:val="002F1E23"/>
    <w:rsid w:val="002F20EA"/>
    <w:rsid w:val="002F215B"/>
    <w:rsid w:val="002F2626"/>
    <w:rsid w:val="002F26FF"/>
    <w:rsid w:val="002F2FB8"/>
    <w:rsid w:val="002F3463"/>
    <w:rsid w:val="002F37C6"/>
    <w:rsid w:val="002F3E36"/>
    <w:rsid w:val="002F46FF"/>
    <w:rsid w:val="002F49C1"/>
    <w:rsid w:val="002F4C33"/>
    <w:rsid w:val="002F6430"/>
    <w:rsid w:val="002F6969"/>
    <w:rsid w:val="002F6A58"/>
    <w:rsid w:val="002F6C67"/>
    <w:rsid w:val="002F7989"/>
    <w:rsid w:val="0030051A"/>
    <w:rsid w:val="003011BA"/>
    <w:rsid w:val="003015A4"/>
    <w:rsid w:val="003019B9"/>
    <w:rsid w:val="00301BE9"/>
    <w:rsid w:val="00301E25"/>
    <w:rsid w:val="00301FBE"/>
    <w:rsid w:val="0030213A"/>
    <w:rsid w:val="003021DD"/>
    <w:rsid w:val="00302363"/>
    <w:rsid w:val="003025A5"/>
    <w:rsid w:val="0030271F"/>
    <w:rsid w:val="00302E14"/>
    <w:rsid w:val="0030303A"/>
    <w:rsid w:val="00303A59"/>
    <w:rsid w:val="00303EE8"/>
    <w:rsid w:val="00304AF1"/>
    <w:rsid w:val="00304C87"/>
    <w:rsid w:val="00304CA6"/>
    <w:rsid w:val="003055C2"/>
    <w:rsid w:val="00305F9B"/>
    <w:rsid w:val="00306000"/>
    <w:rsid w:val="00306E84"/>
    <w:rsid w:val="00306FEF"/>
    <w:rsid w:val="00307BEF"/>
    <w:rsid w:val="00310079"/>
    <w:rsid w:val="0031044B"/>
    <w:rsid w:val="0031078F"/>
    <w:rsid w:val="003107E4"/>
    <w:rsid w:val="003108D5"/>
    <w:rsid w:val="003109B6"/>
    <w:rsid w:val="00310D46"/>
    <w:rsid w:val="0031175F"/>
    <w:rsid w:val="003123C5"/>
    <w:rsid w:val="0031249F"/>
    <w:rsid w:val="003124B5"/>
    <w:rsid w:val="003133FB"/>
    <w:rsid w:val="00313B09"/>
    <w:rsid w:val="00313BCE"/>
    <w:rsid w:val="00313C05"/>
    <w:rsid w:val="00313DAA"/>
    <w:rsid w:val="0031465B"/>
    <w:rsid w:val="00314E06"/>
    <w:rsid w:val="00315F64"/>
    <w:rsid w:val="00316205"/>
    <w:rsid w:val="0031638E"/>
    <w:rsid w:val="0031644D"/>
    <w:rsid w:val="0031654E"/>
    <w:rsid w:val="00316F0C"/>
    <w:rsid w:val="00316FE0"/>
    <w:rsid w:val="003177C3"/>
    <w:rsid w:val="00320149"/>
    <w:rsid w:val="0032054E"/>
    <w:rsid w:val="003205BB"/>
    <w:rsid w:val="00320914"/>
    <w:rsid w:val="00320A7F"/>
    <w:rsid w:val="00320B05"/>
    <w:rsid w:val="00320B5A"/>
    <w:rsid w:val="003210EF"/>
    <w:rsid w:val="003211FD"/>
    <w:rsid w:val="003214A7"/>
    <w:rsid w:val="003214CC"/>
    <w:rsid w:val="00321AEA"/>
    <w:rsid w:val="00321C08"/>
    <w:rsid w:val="00321F9C"/>
    <w:rsid w:val="00321FF3"/>
    <w:rsid w:val="003222D9"/>
    <w:rsid w:val="00322CB4"/>
    <w:rsid w:val="00324B9B"/>
    <w:rsid w:val="00324C8F"/>
    <w:rsid w:val="00324E51"/>
    <w:rsid w:val="00324F81"/>
    <w:rsid w:val="00325255"/>
    <w:rsid w:val="003258A1"/>
    <w:rsid w:val="00325DCA"/>
    <w:rsid w:val="00325F8C"/>
    <w:rsid w:val="00326004"/>
    <w:rsid w:val="003265D5"/>
    <w:rsid w:val="00326977"/>
    <w:rsid w:val="00326A6A"/>
    <w:rsid w:val="00326DDE"/>
    <w:rsid w:val="00326ECE"/>
    <w:rsid w:val="003278E4"/>
    <w:rsid w:val="00330515"/>
    <w:rsid w:val="0033056A"/>
    <w:rsid w:val="00330D8D"/>
    <w:rsid w:val="00330FAC"/>
    <w:rsid w:val="003318D3"/>
    <w:rsid w:val="00331C07"/>
    <w:rsid w:val="00332306"/>
    <w:rsid w:val="00332B02"/>
    <w:rsid w:val="00333575"/>
    <w:rsid w:val="003345AE"/>
    <w:rsid w:val="003351AA"/>
    <w:rsid w:val="003357C0"/>
    <w:rsid w:val="003358BE"/>
    <w:rsid w:val="003367E9"/>
    <w:rsid w:val="00336809"/>
    <w:rsid w:val="00336886"/>
    <w:rsid w:val="00336983"/>
    <w:rsid w:val="00336FEA"/>
    <w:rsid w:val="0033710E"/>
    <w:rsid w:val="0033751F"/>
    <w:rsid w:val="00337751"/>
    <w:rsid w:val="003378BF"/>
    <w:rsid w:val="0034016A"/>
    <w:rsid w:val="00340EED"/>
    <w:rsid w:val="00341464"/>
    <w:rsid w:val="003414EB"/>
    <w:rsid w:val="003419E0"/>
    <w:rsid w:val="00341AB9"/>
    <w:rsid w:val="00341BE0"/>
    <w:rsid w:val="003422D3"/>
    <w:rsid w:val="00342784"/>
    <w:rsid w:val="003427AD"/>
    <w:rsid w:val="00342DF6"/>
    <w:rsid w:val="0034389A"/>
    <w:rsid w:val="0034398F"/>
    <w:rsid w:val="00343B04"/>
    <w:rsid w:val="00343B1D"/>
    <w:rsid w:val="00343CD8"/>
    <w:rsid w:val="00344192"/>
    <w:rsid w:val="003443D3"/>
    <w:rsid w:val="00344C0C"/>
    <w:rsid w:val="003451D3"/>
    <w:rsid w:val="0034539C"/>
    <w:rsid w:val="00345A37"/>
    <w:rsid w:val="00345B6A"/>
    <w:rsid w:val="00345BBF"/>
    <w:rsid w:val="00345BCA"/>
    <w:rsid w:val="00347239"/>
    <w:rsid w:val="003474CC"/>
    <w:rsid w:val="003502F9"/>
    <w:rsid w:val="0035061B"/>
    <w:rsid w:val="003506F6"/>
    <w:rsid w:val="003507AA"/>
    <w:rsid w:val="0035186E"/>
    <w:rsid w:val="00351995"/>
    <w:rsid w:val="00351A03"/>
    <w:rsid w:val="0035282F"/>
    <w:rsid w:val="003533EF"/>
    <w:rsid w:val="00353453"/>
    <w:rsid w:val="003539B4"/>
    <w:rsid w:val="00353FD7"/>
    <w:rsid w:val="003541D8"/>
    <w:rsid w:val="003543B7"/>
    <w:rsid w:val="0035488D"/>
    <w:rsid w:val="00354D8B"/>
    <w:rsid w:val="0035543A"/>
    <w:rsid w:val="003559CC"/>
    <w:rsid w:val="00355DFC"/>
    <w:rsid w:val="00356019"/>
    <w:rsid w:val="00356167"/>
    <w:rsid w:val="0035616A"/>
    <w:rsid w:val="0035627B"/>
    <w:rsid w:val="00356C34"/>
    <w:rsid w:val="00356D74"/>
    <w:rsid w:val="00356EEF"/>
    <w:rsid w:val="003571C2"/>
    <w:rsid w:val="00357390"/>
    <w:rsid w:val="00357806"/>
    <w:rsid w:val="00357D2E"/>
    <w:rsid w:val="00357D89"/>
    <w:rsid w:val="00357F11"/>
    <w:rsid w:val="00357F47"/>
    <w:rsid w:val="00360352"/>
    <w:rsid w:val="003609E9"/>
    <w:rsid w:val="00360ED6"/>
    <w:rsid w:val="00361481"/>
    <w:rsid w:val="00361B82"/>
    <w:rsid w:val="0036206F"/>
    <w:rsid w:val="003620E7"/>
    <w:rsid w:val="00362636"/>
    <w:rsid w:val="00362864"/>
    <w:rsid w:val="003628D5"/>
    <w:rsid w:val="00362D84"/>
    <w:rsid w:val="003633E9"/>
    <w:rsid w:val="0036350D"/>
    <w:rsid w:val="003639FE"/>
    <w:rsid w:val="00363A07"/>
    <w:rsid w:val="00364018"/>
    <w:rsid w:val="00364154"/>
    <w:rsid w:val="00364713"/>
    <w:rsid w:val="003647C7"/>
    <w:rsid w:val="00364F87"/>
    <w:rsid w:val="003650BC"/>
    <w:rsid w:val="0036520D"/>
    <w:rsid w:val="00365E98"/>
    <w:rsid w:val="003663BB"/>
    <w:rsid w:val="00366424"/>
    <w:rsid w:val="00367370"/>
    <w:rsid w:val="00367783"/>
    <w:rsid w:val="00367CD7"/>
    <w:rsid w:val="003703FB"/>
    <w:rsid w:val="00370569"/>
    <w:rsid w:val="00370859"/>
    <w:rsid w:val="00370986"/>
    <w:rsid w:val="00370E9D"/>
    <w:rsid w:val="00371142"/>
    <w:rsid w:val="00371F12"/>
    <w:rsid w:val="00372012"/>
    <w:rsid w:val="00372213"/>
    <w:rsid w:val="00372881"/>
    <w:rsid w:val="0037314F"/>
    <w:rsid w:val="00373469"/>
    <w:rsid w:val="00373981"/>
    <w:rsid w:val="00373E2C"/>
    <w:rsid w:val="00374429"/>
    <w:rsid w:val="00374C13"/>
    <w:rsid w:val="0037513E"/>
    <w:rsid w:val="00375172"/>
    <w:rsid w:val="003753EB"/>
    <w:rsid w:val="0037549A"/>
    <w:rsid w:val="00375FA1"/>
    <w:rsid w:val="00376621"/>
    <w:rsid w:val="00376B4C"/>
    <w:rsid w:val="00376E0F"/>
    <w:rsid w:val="00376EC8"/>
    <w:rsid w:val="003778D9"/>
    <w:rsid w:val="00380CEB"/>
    <w:rsid w:val="00380D8E"/>
    <w:rsid w:val="00381018"/>
    <w:rsid w:val="003819FA"/>
    <w:rsid w:val="00381C5A"/>
    <w:rsid w:val="00381DC7"/>
    <w:rsid w:val="00383003"/>
    <w:rsid w:val="0038300F"/>
    <w:rsid w:val="0038340A"/>
    <w:rsid w:val="0038346F"/>
    <w:rsid w:val="003835AD"/>
    <w:rsid w:val="003838A5"/>
    <w:rsid w:val="00383DB7"/>
    <w:rsid w:val="00384075"/>
    <w:rsid w:val="003840CA"/>
    <w:rsid w:val="003844D7"/>
    <w:rsid w:val="00384719"/>
    <w:rsid w:val="00384AAB"/>
    <w:rsid w:val="00384F31"/>
    <w:rsid w:val="003850C5"/>
    <w:rsid w:val="0038550F"/>
    <w:rsid w:val="00385679"/>
    <w:rsid w:val="00385939"/>
    <w:rsid w:val="0038772B"/>
    <w:rsid w:val="003877ED"/>
    <w:rsid w:val="003879AC"/>
    <w:rsid w:val="0039006C"/>
    <w:rsid w:val="0039034E"/>
    <w:rsid w:val="00390E78"/>
    <w:rsid w:val="00391447"/>
    <w:rsid w:val="0039166F"/>
    <w:rsid w:val="003917E2"/>
    <w:rsid w:val="00391A24"/>
    <w:rsid w:val="00391AA8"/>
    <w:rsid w:val="003923FA"/>
    <w:rsid w:val="003934E3"/>
    <w:rsid w:val="00393516"/>
    <w:rsid w:val="00393A8A"/>
    <w:rsid w:val="00393B66"/>
    <w:rsid w:val="00394074"/>
    <w:rsid w:val="0039423C"/>
    <w:rsid w:val="0039455B"/>
    <w:rsid w:val="003949C5"/>
    <w:rsid w:val="00395875"/>
    <w:rsid w:val="0039587D"/>
    <w:rsid w:val="00395CA0"/>
    <w:rsid w:val="00395CCC"/>
    <w:rsid w:val="00396781"/>
    <w:rsid w:val="0039682D"/>
    <w:rsid w:val="00396D91"/>
    <w:rsid w:val="00397B4D"/>
    <w:rsid w:val="003A00B1"/>
    <w:rsid w:val="003A07AB"/>
    <w:rsid w:val="003A12B6"/>
    <w:rsid w:val="003A1728"/>
    <w:rsid w:val="003A1B77"/>
    <w:rsid w:val="003A1E79"/>
    <w:rsid w:val="003A33BA"/>
    <w:rsid w:val="003A3DAE"/>
    <w:rsid w:val="003A410A"/>
    <w:rsid w:val="003A4474"/>
    <w:rsid w:val="003A569B"/>
    <w:rsid w:val="003A57B4"/>
    <w:rsid w:val="003A57EC"/>
    <w:rsid w:val="003A58F3"/>
    <w:rsid w:val="003A592B"/>
    <w:rsid w:val="003A5F5F"/>
    <w:rsid w:val="003A6700"/>
    <w:rsid w:val="003A67A4"/>
    <w:rsid w:val="003A6913"/>
    <w:rsid w:val="003A6CB9"/>
    <w:rsid w:val="003A6E9E"/>
    <w:rsid w:val="003A6F36"/>
    <w:rsid w:val="003A7479"/>
    <w:rsid w:val="003B015D"/>
    <w:rsid w:val="003B05A9"/>
    <w:rsid w:val="003B0744"/>
    <w:rsid w:val="003B08A2"/>
    <w:rsid w:val="003B0D54"/>
    <w:rsid w:val="003B127F"/>
    <w:rsid w:val="003B1360"/>
    <w:rsid w:val="003B26F7"/>
    <w:rsid w:val="003B2B73"/>
    <w:rsid w:val="003B2B9E"/>
    <w:rsid w:val="003B2F9D"/>
    <w:rsid w:val="003B31BC"/>
    <w:rsid w:val="003B353A"/>
    <w:rsid w:val="003B3576"/>
    <w:rsid w:val="003B384C"/>
    <w:rsid w:val="003B3A0D"/>
    <w:rsid w:val="003B4FF1"/>
    <w:rsid w:val="003B521E"/>
    <w:rsid w:val="003B54A2"/>
    <w:rsid w:val="003B5C85"/>
    <w:rsid w:val="003B5CFF"/>
    <w:rsid w:val="003B601A"/>
    <w:rsid w:val="003B6100"/>
    <w:rsid w:val="003B6226"/>
    <w:rsid w:val="003B6322"/>
    <w:rsid w:val="003B6801"/>
    <w:rsid w:val="003B694D"/>
    <w:rsid w:val="003B70DE"/>
    <w:rsid w:val="003B7DC5"/>
    <w:rsid w:val="003C00C7"/>
    <w:rsid w:val="003C0EA5"/>
    <w:rsid w:val="003C102D"/>
    <w:rsid w:val="003C18C3"/>
    <w:rsid w:val="003C1F0F"/>
    <w:rsid w:val="003C2590"/>
    <w:rsid w:val="003C349B"/>
    <w:rsid w:val="003C3B6A"/>
    <w:rsid w:val="003C41B0"/>
    <w:rsid w:val="003C4551"/>
    <w:rsid w:val="003C4673"/>
    <w:rsid w:val="003C4947"/>
    <w:rsid w:val="003C4B13"/>
    <w:rsid w:val="003C4FCC"/>
    <w:rsid w:val="003C518A"/>
    <w:rsid w:val="003C5934"/>
    <w:rsid w:val="003C6122"/>
    <w:rsid w:val="003C62EA"/>
    <w:rsid w:val="003C63BE"/>
    <w:rsid w:val="003C6A81"/>
    <w:rsid w:val="003C6D25"/>
    <w:rsid w:val="003C7239"/>
    <w:rsid w:val="003C765F"/>
    <w:rsid w:val="003C7A10"/>
    <w:rsid w:val="003C7C34"/>
    <w:rsid w:val="003C7D28"/>
    <w:rsid w:val="003D014D"/>
    <w:rsid w:val="003D01BF"/>
    <w:rsid w:val="003D04D3"/>
    <w:rsid w:val="003D0811"/>
    <w:rsid w:val="003D09FD"/>
    <w:rsid w:val="003D0E58"/>
    <w:rsid w:val="003D0E72"/>
    <w:rsid w:val="003D12C4"/>
    <w:rsid w:val="003D1543"/>
    <w:rsid w:val="003D1795"/>
    <w:rsid w:val="003D187E"/>
    <w:rsid w:val="003D1B49"/>
    <w:rsid w:val="003D20E9"/>
    <w:rsid w:val="003D236C"/>
    <w:rsid w:val="003D2790"/>
    <w:rsid w:val="003D2D04"/>
    <w:rsid w:val="003D340F"/>
    <w:rsid w:val="003D381D"/>
    <w:rsid w:val="003D3D94"/>
    <w:rsid w:val="003D42BC"/>
    <w:rsid w:val="003D4772"/>
    <w:rsid w:val="003D48B2"/>
    <w:rsid w:val="003D4D37"/>
    <w:rsid w:val="003D4E6B"/>
    <w:rsid w:val="003D50A0"/>
    <w:rsid w:val="003D5245"/>
    <w:rsid w:val="003D556A"/>
    <w:rsid w:val="003D5A41"/>
    <w:rsid w:val="003D5AFF"/>
    <w:rsid w:val="003D5B89"/>
    <w:rsid w:val="003D5C47"/>
    <w:rsid w:val="003D5D7A"/>
    <w:rsid w:val="003D6303"/>
    <w:rsid w:val="003D6572"/>
    <w:rsid w:val="003D6B27"/>
    <w:rsid w:val="003D6E6A"/>
    <w:rsid w:val="003D6F4B"/>
    <w:rsid w:val="003D7160"/>
    <w:rsid w:val="003D72BD"/>
    <w:rsid w:val="003D79DA"/>
    <w:rsid w:val="003D7A64"/>
    <w:rsid w:val="003D7FAC"/>
    <w:rsid w:val="003E02AE"/>
    <w:rsid w:val="003E0CAC"/>
    <w:rsid w:val="003E14BF"/>
    <w:rsid w:val="003E1E5A"/>
    <w:rsid w:val="003E29C0"/>
    <w:rsid w:val="003E2D62"/>
    <w:rsid w:val="003E3034"/>
    <w:rsid w:val="003E3130"/>
    <w:rsid w:val="003E322C"/>
    <w:rsid w:val="003E3442"/>
    <w:rsid w:val="003E381C"/>
    <w:rsid w:val="003E3D58"/>
    <w:rsid w:val="003E4136"/>
    <w:rsid w:val="003E44FC"/>
    <w:rsid w:val="003E55DC"/>
    <w:rsid w:val="003E56FD"/>
    <w:rsid w:val="003E5A75"/>
    <w:rsid w:val="003E5BED"/>
    <w:rsid w:val="003E5C0F"/>
    <w:rsid w:val="003E5F39"/>
    <w:rsid w:val="003E5FAE"/>
    <w:rsid w:val="003E6038"/>
    <w:rsid w:val="003E62AB"/>
    <w:rsid w:val="003E64A0"/>
    <w:rsid w:val="003E6517"/>
    <w:rsid w:val="003E7210"/>
    <w:rsid w:val="003E7583"/>
    <w:rsid w:val="003F0025"/>
    <w:rsid w:val="003F0C82"/>
    <w:rsid w:val="003F0D4C"/>
    <w:rsid w:val="003F100A"/>
    <w:rsid w:val="003F1039"/>
    <w:rsid w:val="003F104F"/>
    <w:rsid w:val="003F15F8"/>
    <w:rsid w:val="003F164B"/>
    <w:rsid w:val="003F17B2"/>
    <w:rsid w:val="003F192E"/>
    <w:rsid w:val="003F222E"/>
    <w:rsid w:val="003F290B"/>
    <w:rsid w:val="003F290E"/>
    <w:rsid w:val="003F2930"/>
    <w:rsid w:val="003F29E7"/>
    <w:rsid w:val="003F2E96"/>
    <w:rsid w:val="003F368E"/>
    <w:rsid w:val="003F3A4F"/>
    <w:rsid w:val="003F3A6C"/>
    <w:rsid w:val="003F3FFD"/>
    <w:rsid w:val="003F463F"/>
    <w:rsid w:val="003F483E"/>
    <w:rsid w:val="003F49A6"/>
    <w:rsid w:val="003F5AB7"/>
    <w:rsid w:val="003F5E46"/>
    <w:rsid w:val="003F5F04"/>
    <w:rsid w:val="003F6152"/>
    <w:rsid w:val="003F6182"/>
    <w:rsid w:val="003F6353"/>
    <w:rsid w:val="003F645A"/>
    <w:rsid w:val="003F666C"/>
    <w:rsid w:val="003F6780"/>
    <w:rsid w:val="003F6BD9"/>
    <w:rsid w:val="003F6FCC"/>
    <w:rsid w:val="003F7A07"/>
    <w:rsid w:val="00400898"/>
    <w:rsid w:val="004009B5"/>
    <w:rsid w:val="00400CAA"/>
    <w:rsid w:val="00401214"/>
    <w:rsid w:val="00401630"/>
    <w:rsid w:val="00401C6F"/>
    <w:rsid w:val="00401F4A"/>
    <w:rsid w:val="004021A2"/>
    <w:rsid w:val="00403308"/>
    <w:rsid w:val="0040398F"/>
    <w:rsid w:val="00403AC1"/>
    <w:rsid w:val="00403DB4"/>
    <w:rsid w:val="00403F0D"/>
    <w:rsid w:val="00404CED"/>
    <w:rsid w:val="00404F98"/>
    <w:rsid w:val="00405924"/>
    <w:rsid w:val="00405949"/>
    <w:rsid w:val="00406053"/>
    <w:rsid w:val="0040612A"/>
    <w:rsid w:val="00406482"/>
    <w:rsid w:val="004065AE"/>
    <w:rsid w:val="00406D1B"/>
    <w:rsid w:val="00407559"/>
    <w:rsid w:val="004076C9"/>
    <w:rsid w:val="00407895"/>
    <w:rsid w:val="00407E7B"/>
    <w:rsid w:val="0041054B"/>
    <w:rsid w:val="00410E87"/>
    <w:rsid w:val="0041163C"/>
    <w:rsid w:val="0041191A"/>
    <w:rsid w:val="004119AC"/>
    <w:rsid w:val="00411AB4"/>
    <w:rsid w:val="00411D4A"/>
    <w:rsid w:val="00411FA1"/>
    <w:rsid w:val="00412455"/>
    <w:rsid w:val="0041278B"/>
    <w:rsid w:val="004127F4"/>
    <w:rsid w:val="004128D5"/>
    <w:rsid w:val="00412EB3"/>
    <w:rsid w:val="00412EDC"/>
    <w:rsid w:val="00412FE8"/>
    <w:rsid w:val="00413073"/>
    <w:rsid w:val="00413C3C"/>
    <w:rsid w:val="0041481B"/>
    <w:rsid w:val="00414A01"/>
    <w:rsid w:val="004152B7"/>
    <w:rsid w:val="004158E7"/>
    <w:rsid w:val="004161F1"/>
    <w:rsid w:val="004172BA"/>
    <w:rsid w:val="00417559"/>
    <w:rsid w:val="00417735"/>
    <w:rsid w:val="00417BF4"/>
    <w:rsid w:val="00417F18"/>
    <w:rsid w:val="00420976"/>
    <w:rsid w:val="00420D68"/>
    <w:rsid w:val="00420E7B"/>
    <w:rsid w:val="00420EE6"/>
    <w:rsid w:val="00421226"/>
    <w:rsid w:val="00421786"/>
    <w:rsid w:val="00421A92"/>
    <w:rsid w:val="00421BD9"/>
    <w:rsid w:val="00421E15"/>
    <w:rsid w:val="00422208"/>
    <w:rsid w:val="004222F1"/>
    <w:rsid w:val="004224B8"/>
    <w:rsid w:val="004227B7"/>
    <w:rsid w:val="004230E6"/>
    <w:rsid w:val="00423465"/>
    <w:rsid w:val="00423FD7"/>
    <w:rsid w:val="00424BE3"/>
    <w:rsid w:val="004252C5"/>
    <w:rsid w:val="00425453"/>
    <w:rsid w:val="00425798"/>
    <w:rsid w:val="00425DDC"/>
    <w:rsid w:val="004260AF"/>
    <w:rsid w:val="004267A8"/>
    <w:rsid w:val="00426811"/>
    <w:rsid w:val="00426BEB"/>
    <w:rsid w:val="00426DF0"/>
    <w:rsid w:val="00427665"/>
    <w:rsid w:val="00427D74"/>
    <w:rsid w:val="00430264"/>
    <w:rsid w:val="00430CE3"/>
    <w:rsid w:val="00431452"/>
    <w:rsid w:val="00431CDA"/>
    <w:rsid w:val="00431E80"/>
    <w:rsid w:val="00431F1E"/>
    <w:rsid w:val="00432713"/>
    <w:rsid w:val="0043291D"/>
    <w:rsid w:val="00432FA7"/>
    <w:rsid w:val="004332AD"/>
    <w:rsid w:val="004333D5"/>
    <w:rsid w:val="0043355D"/>
    <w:rsid w:val="0043364F"/>
    <w:rsid w:val="00433A7E"/>
    <w:rsid w:val="00433EC5"/>
    <w:rsid w:val="00433F59"/>
    <w:rsid w:val="00433FF1"/>
    <w:rsid w:val="0043442B"/>
    <w:rsid w:val="0043466A"/>
    <w:rsid w:val="004348DC"/>
    <w:rsid w:val="00434EEA"/>
    <w:rsid w:val="00434EEE"/>
    <w:rsid w:val="00434F69"/>
    <w:rsid w:val="0043512F"/>
    <w:rsid w:val="004355A2"/>
    <w:rsid w:val="00435CF8"/>
    <w:rsid w:val="00435D83"/>
    <w:rsid w:val="00435E6D"/>
    <w:rsid w:val="004360A8"/>
    <w:rsid w:val="004361C6"/>
    <w:rsid w:val="004364ED"/>
    <w:rsid w:val="004366BE"/>
    <w:rsid w:val="00436866"/>
    <w:rsid w:val="00436A12"/>
    <w:rsid w:val="00436A67"/>
    <w:rsid w:val="00437718"/>
    <w:rsid w:val="004377D1"/>
    <w:rsid w:val="00437A3F"/>
    <w:rsid w:val="00437D9C"/>
    <w:rsid w:val="00437DAD"/>
    <w:rsid w:val="004404A4"/>
    <w:rsid w:val="004409AA"/>
    <w:rsid w:val="00440A4D"/>
    <w:rsid w:val="00440CFB"/>
    <w:rsid w:val="004412F8"/>
    <w:rsid w:val="004414E9"/>
    <w:rsid w:val="00443023"/>
    <w:rsid w:val="00443647"/>
    <w:rsid w:val="00443712"/>
    <w:rsid w:val="00443887"/>
    <w:rsid w:val="0044499E"/>
    <w:rsid w:val="00444D8C"/>
    <w:rsid w:val="00444DE0"/>
    <w:rsid w:val="00445626"/>
    <w:rsid w:val="00445860"/>
    <w:rsid w:val="00445A66"/>
    <w:rsid w:val="00445F4D"/>
    <w:rsid w:val="00446ED2"/>
    <w:rsid w:val="004475A6"/>
    <w:rsid w:val="00447C53"/>
    <w:rsid w:val="00447F5E"/>
    <w:rsid w:val="004500EA"/>
    <w:rsid w:val="00450317"/>
    <w:rsid w:val="004506EC"/>
    <w:rsid w:val="00450851"/>
    <w:rsid w:val="00450F93"/>
    <w:rsid w:val="0045101B"/>
    <w:rsid w:val="00451A31"/>
    <w:rsid w:val="00451B56"/>
    <w:rsid w:val="00452574"/>
    <w:rsid w:val="00452E2C"/>
    <w:rsid w:val="004535DA"/>
    <w:rsid w:val="004536BD"/>
    <w:rsid w:val="00453837"/>
    <w:rsid w:val="00453A79"/>
    <w:rsid w:val="00453BAB"/>
    <w:rsid w:val="00454074"/>
    <w:rsid w:val="00454347"/>
    <w:rsid w:val="0045447F"/>
    <w:rsid w:val="0045466F"/>
    <w:rsid w:val="00454B02"/>
    <w:rsid w:val="00454C74"/>
    <w:rsid w:val="00454CBE"/>
    <w:rsid w:val="00454FF1"/>
    <w:rsid w:val="00455247"/>
    <w:rsid w:val="004554F3"/>
    <w:rsid w:val="004555F4"/>
    <w:rsid w:val="00455CDC"/>
    <w:rsid w:val="0045635C"/>
    <w:rsid w:val="004569ED"/>
    <w:rsid w:val="00456CCD"/>
    <w:rsid w:val="00456F41"/>
    <w:rsid w:val="00456F97"/>
    <w:rsid w:val="00457303"/>
    <w:rsid w:val="00460551"/>
    <w:rsid w:val="00460E0E"/>
    <w:rsid w:val="0046143B"/>
    <w:rsid w:val="0046145C"/>
    <w:rsid w:val="00461668"/>
    <w:rsid w:val="00461CAD"/>
    <w:rsid w:val="00461CFA"/>
    <w:rsid w:val="00461F06"/>
    <w:rsid w:val="004621BA"/>
    <w:rsid w:val="00462280"/>
    <w:rsid w:val="00462661"/>
    <w:rsid w:val="00462F4F"/>
    <w:rsid w:val="004637A5"/>
    <w:rsid w:val="00463A9A"/>
    <w:rsid w:val="00463B7B"/>
    <w:rsid w:val="00465453"/>
    <w:rsid w:val="004657FC"/>
    <w:rsid w:val="0046656B"/>
    <w:rsid w:val="004668FD"/>
    <w:rsid w:val="00466C57"/>
    <w:rsid w:val="00467026"/>
    <w:rsid w:val="0046716C"/>
    <w:rsid w:val="00467594"/>
    <w:rsid w:val="004678A8"/>
    <w:rsid w:val="00467D32"/>
    <w:rsid w:val="00467E8B"/>
    <w:rsid w:val="004705EA"/>
    <w:rsid w:val="00470775"/>
    <w:rsid w:val="00470A92"/>
    <w:rsid w:val="00470BCD"/>
    <w:rsid w:val="00470E63"/>
    <w:rsid w:val="004713DB"/>
    <w:rsid w:val="00471B9A"/>
    <w:rsid w:val="00472504"/>
    <w:rsid w:val="0047261E"/>
    <w:rsid w:val="004727E3"/>
    <w:rsid w:val="00472DFB"/>
    <w:rsid w:val="00472EBA"/>
    <w:rsid w:val="00472EC0"/>
    <w:rsid w:val="00472F80"/>
    <w:rsid w:val="0047301A"/>
    <w:rsid w:val="0047310A"/>
    <w:rsid w:val="0047336D"/>
    <w:rsid w:val="004737E8"/>
    <w:rsid w:val="00473948"/>
    <w:rsid w:val="004739B9"/>
    <w:rsid w:val="00473EDA"/>
    <w:rsid w:val="00474232"/>
    <w:rsid w:val="00474DF1"/>
    <w:rsid w:val="00474E42"/>
    <w:rsid w:val="00474F3A"/>
    <w:rsid w:val="00475291"/>
    <w:rsid w:val="00475342"/>
    <w:rsid w:val="0047590C"/>
    <w:rsid w:val="0047645A"/>
    <w:rsid w:val="004803D9"/>
    <w:rsid w:val="00480673"/>
    <w:rsid w:val="004808FB"/>
    <w:rsid w:val="00480C95"/>
    <w:rsid w:val="004813F6"/>
    <w:rsid w:val="00481570"/>
    <w:rsid w:val="00481913"/>
    <w:rsid w:val="0048273D"/>
    <w:rsid w:val="00482A8F"/>
    <w:rsid w:val="004833DB"/>
    <w:rsid w:val="00483470"/>
    <w:rsid w:val="0048352C"/>
    <w:rsid w:val="00483C8C"/>
    <w:rsid w:val="004847AA"/>
    <w:rsid w:val="004849A5"/>
    <w:rsid w:val="00485148"/>
    <w:rsid w:val="004857E4"/>
    <w:rsid w:val="00485F14"/>
    <w:rsid w:val="00486032"/>
    <w:rsid w:val="004866D1"/>
    <w:rsid w:val="00486797"/>
    <w:rsid w:val="00486F6C"/>
    <w:rsid w:val="004870E5"/>
    <w:rsid w:val="00487336"/>
    <w:rsid w:val="004877B8"/>
    <w:rsid w:val="0048786E"/>
    <w:rsid w:val="00487981"/>
    <w:rsid w:val="00490004"/>
    <w:rsid w:val="00490170"/>
    <w:rsid w:val="00490641"/>
    <w:rsid w:val="0049070F"/>
    <w:rsid w:val="0049077C"/>
    <w:rsid w:val="00490932"/>
    <w:rsid w:val="00490A18"/>
    <w:rsid w:val="0049164B"/>
    <w:rsid w:val="004923BB"/>
    <w:rsid w:val="00492717"/>
    <w:rsid w:val="0049277F"/>
    <w:rsid w:val="0049296D"/>
    <w:rsid w:val="00492B33"/>
    <w:rsid w:val="00493026"/>
    <w:rsid w:val="00493192"/>
    <w:rsid w:val="004935E2"/>
    <w:rsid w:val="00493D76"/>
    <w:rsid w:val="0049441C"/>
    <w:rsid w:val="00494809"/>
    <w:rsid w:val="004959E3"/>
    <w:rsid w:val="004966F1"/>
    <w:rsid w:val="00496856"/>
    <w:rsid w:val="0049694A"/>
    <w:rsid w:val="004969A9"/>
    <w:rsid w:val="00496B22"/>
    <w:rsid w:val="00496F12"/>
    <w:rsid w:val="004973B3"/>
    <w:rsid w:val="00497BE6"/>
    <w:rsid w:val="00497D31"/>
    <w:rsid w:val="004A03B3"/>
    <w:rsid w:val="004A051A"/>
    <w:rsid w:val="004A073F"/>
    <w:rsid w:val="004A0B00"/>
    <w:rsid w:val="004A0E99"/>
    <w:rsid w:val="004A1378"/>
    <w:rsid w:val="004A1E40"/>
    <w:rsid w:val="004A23CB"/>
    <w:rsid w:val="004A2AF1"/>
    <w:rsid w:val="004A39EA"/>
    <w:rsid w:val="004A411A"/>
    <w:rsid w:val="004A5040"/>
    <w:rsid w:val="004A5401"/>
    <w:rsid w:val="004A5455"/>
    <w:rsid w:val="004A5484"/>
    <w:rsid w:val="004A592B"/>
    <w:rsid w:val="004A598A"/>
    <w:rsid w:val="004A6154"/>
    <w:rsid w:val="004A6684"/>
    <w:rsid w:val="004A69A6"/>
    <w:rsid w:val="004A6A64"/>
    <w:rsid w:val="004A6C76"/>
    <w:rsid w:val="004A6D6D"/>
    <w:rsid w:val="004A7591"/>
    <w:rsid w:val="004A7E42"/>
    <w:rsid w:val="004A7F92"/>
    <w:rsid w:val="004B088D"/>
    <w:rsid w:val="004B0A51"/>
    <w:rsid w:val="004B0BFC"/>
    <w:rsid w:val="004B1BB1"/>
    <w:rsid w:val="004B2569"/>
    <w:rsid w:val="004B2F95"/>
    <w:rsid w:val="004B3BD8"/>
    <w:rsid w:val="004B4067"/>
    <w:rsid w:val="004B409E"/>
    <w:rsid w:val="004B4360"/>
    <w:rsid w:val="004B51BF"/>
    <w:rsid w:val="004B51D6"/>
    <w:rsid w:val="004B5460"/>
    <w:rsid w:val="004B5609"/>
    <w:rsid w:val="004B5870"/>
    <w:rsid w:val="004B5876"/>
    <w:rsid w:val="004B5A51"/>
    <w:rsid w:val="004B6256"/>
    <w:rsid w:val="004B656B"/>
    <w:rsid w:val="004B678D"/>
    <w:rsid w:val="004B6CB7"/>
    <w:rsid w:val="004B6ED3"/>
    <w:rsid w:val="004B7643"/>
    <w:rsid w:val="004B76B7"/>
    <w:rsid w:val="004B79D9"/>
    <w:rsid w:val="004B7B0D"/>
    <w:rsid w:val="004B7D4F"/>
    <w:rsid w:val="004B7D5B"/>
    <w:rsid w:val="004B7D92"/>
    <w:rsid w:val="004C01AB"/>
    <w:rsid w:val="004C09CE"/>
    <w:rsid w:val="004C0BE4"/>
    <w:rsid w:val="004C0F18"/>
    <w:rsid w:val="004C0FD2"/>
    <w:rsid w:val="004C1849"/>
    <w:rsid w:val="004C217E"/>
    <w:rsid w:val="004C2763"/>
    <w:rsid w:val="004C2B0B"/>
    <w:rsid w:val="004C2C77"/>
    <w:rsid w:val="004C3005"/>
    <w:rsid w:val="004C348F"/>
    <w:rsid w:val="004C432D"/>
    <w:rsid w:val="004C4AD2"/>
    <w:rsid w:val="004C4E65"/>
    <w:rsid w:val="004C51F5"/>
    <w:rsid w:val="004C5266"/>
    <w:rsid w:val="004C52B1"/>
    <w:rsid w:val="004C55C6"/>
    <w:rsid w:val="004C573F"/>
    <w:rsid w:val="004C5DF0"/>
    <w:rsid w:val="004C5F98"/>
    <w:rsid w:val="004C61F2"/>
    <w:rsid w:val="004C693D"/>
    <w:rsid w:val="004C6CDD"/>
    <w:rsid w:val="004C6F68"/>
    <w:rsid w:val="004C756D"/>
    <w:rsid w:val="004C7713"/>
    <w:rsid w:val="004C7D33"/>
    <w:rsid w:val="004C7EB4"/>
    <w:rsid w:val="004D052D"/>
    <w:rsid w:val="004D0685"/>
    <w:rsid w:val="004D0F3F"/>
    <w:rsid w:val="004D1134"/>
    <w:rsid w:val="004D228C"/>
    <w:rsid w:val="004D25F8"/>
    <w:rsid w:val="004D264F"/>
    <w:rsid w:val="004D2EC8"/>
    <w:rsid w:val="004D31BF"/>
    <w:rsid w:val="004D3231"/>
    <w:rsid w:val="004D34D3"/>
    <w:rsid w:val="004D3618"/>
    <w:rsid w:val="004D39F3"/>
    <w:rsid w:val="004D3ADE"/>
    <w:rsid w:val="004D41DC"/>
    <w:rsid w:val="004D4221"/>
    <w:rsid w:val="004D4694"/>
    <w:rsid w:val="004D47A1"/>
    <w:rsid w:val="004D4A8B"/>
    <w:rsid w:val="004D4DB9"/>
    <w:rsid w:val="004D4EBC"/>
    <w:rsid w:val="004D53BD"/>
    <w:rsid w:val="004D546F"/>
    <w:rsid w:val="004D5CC3"/>
    <w:rsid w:val="004D601E"/>
    <w:rsid w:val="004D7E84"/>
    <w:rsid w:val="004E0D8D"/>
    <w:rsid w:val="004E155F"/>
    <w:rsid w:val="004E1DAA"/>
    <w:rsid w:val="004E229F"/>
    <w:rsid w:val="004E24BA"/>
    <w:rsid w:val="004E2603"/>
    <w:rsid w:val="004E301E"/>
    <w:rsid w:val="004E304A"/>
    <w:rsid w:val="004E3C80"/>
    <w:rsid w:val="004E4762"/>
    <w:rsid w:val="004E65F2"/>
    <w:rsid w:val="004E698F"/>
    <w:rsid w:val="004E6AFE"/>
    <w:rsid w:val="004E6F81"/>
    <w:rsid w:val="004E73D4"/>
    <w:rsid w:val="004E744E"/>
    <w:rsid w:val="004F07F8"/>
    <w:rsid w:val="004F0C7C"/>
    <w:rsid w:val="004F0DDA"/>
    <w:rsid w:val="004F1C02"/>
    <w:rsid w:val="004F1F76"/>
    <w:rsid w:val="004F276F"/>
    <w:rsid w:val="004F2C29"/>
    <w:rsid w:val="004F31E2"/>
    <w:rsid w:val="004F33AD"/>
    <w:rsid w:val="004F37CD"/>
    <w:rsid w:val="004F397C"/>
    <w:rsid w:val="004F3A1F"/>
    <w:rsid w:val="004F3B76"/>
    <w:rsid w:val="004F47AC"/>
    <w:rsid w:val="004F4D28"/>
    <w:rsid w:val="004F57EF"/>
    <w:rsid w:val="004F59D8"/>
    <w:rsid w:val="004F5D9F"/>
    <w:rsid w:val="004F6B23"/>
    <w:rsid w:val="004F6E4A"/>
    <w:rsid w:val="004F76D6"/>
    <w:rsid w:val="004F77D6"/>
    <w:rsid w:val="004F7A7F"/>
    <w:rsid w:val="004F7BE2"/>
    <w:rsid w:val="004F7CC3"/>
    <w:rsid w:val="00500E2B"/>
    <w:rsid w:val="00500E33"/>
    <w:rsid w:val="0050118B"/>
    <w:rsid w:val="005016E6"/>
    <w:rsid w:val="00501D78"/>
    <w:rsid w:val="00502984"/>
    <w:rsid w:val="00502BD2"/>
    <w:rsid w:val="00502DCA"/>
    <w:rsid w:val="00502E36"/>
    <w:rsid w:val="00503086"/>
    <w:rsid w:val="005031BB"/>
    <w:rsid w:val="0050323E"/>
    <w:rsid w:val="00503980"/>
    <w:rsid w:val="00503DCA"/>
    <w:rsid w:val="0050424E"/>
    <w:rsid w:val="00504F67"/>
    <w:rsid w:val="005050DA"/>
    <w:rsid w:val="005051B9"/>
    <w:rsid w:val="0050559B"/>
    <w:rsid w:val="00505C87"/>
    <w:rsid w:val="005060FE"/>
    <w:rsid w:val="00506675"/>
    <w:rsid w:val="00506754"/>
    <w:rsid w:val="00506B6A"/>
    <w:rsid w:val="00506E9C"/>
    <w:rsid w:val="0050786C"/>
    <w:rsid w:val="005078C4"/>
    <w:rsid w:val="0050799B"/>
    <w:rsid w:val="00507C31"/>
    <w:rsid w:val="00507DB0"/>
    <w:rsid w:val="00510282"/>
    <w:rsid w:val="005102F4"/>
    <w:rsid w:val="005103EA"/>
    <w:rsid w:val="00510624"/>
    <w:rsid w:val="0051126A"/>
    <w:rsid w:val="005113BC"/>
    <w:rsid w:val="005113CA"/>
    <w:rsid w:val="005119BE"/>
    <w:rsid w:val="00511F53"/>
    <w:rsid w:val="0051211A"/>
    <w:rsid w:val="00512707"/>
    <w:rsid w:val="00512743"/>
    <w:rsid w:val="005127E7"/>
    <w:rsid w:val="00512816"/>
    <w:rsid w:val="00512E58"/>
    <w:rsid w:val="0051350B"/>
    <w:rsid w:val="00513734"/>
    <w:rsid w:val="0051398F"/>
    <w:rsid w:val="00513FBE"/>
    <w:rsid w:val="0051406F"/>
    <w:rsid w:val="00514265"/>
    <w:rsid w:val="005144B5"/>
    <w:rsid w:val="005144C2"/>
    <w:rsid w:val="00514521"/>
    <w:rsid w:val="00514873"/>
    <w:rsid w:val="00514CE0"/>
    <w:rsid w:val="00514CF3"/>
    <w:rsid w:val="00515270"/>
    <w:rsid w:val="005153D9"/>
    <w:rsid w:val="0051584B"/>
    <w:rsid w:val="00515B4B"/>
    <w:rsid w:val="00516758"/>
    <w:rsid w:val="00517290"/>
    <w:rsid w:val="005174F4"/>
    <w:rsid w:val="00517697"/>
    <w:rsid w:val="005201E5"/>
    <w:rsid w:val="0052097E"/>
    <w:rsid w:val="00520BF5"/>
    <w:rsid w:val="00520E96"/>
    <w:rsid w:val="00521868"/>
    <w:rsid w:val="00521E1E"/>
    <w:rsid w:val="005221F8"/>
    <w:rsid w:val="00522466"/>
    <w:rsid w:val="005227E1"/>
    <w:rsid w:val="005227EC"/>
    <w:rsid w:val="00522B41"/>
    <w:rsid w:val="00522EFD"/>
    <w:rsid w:val="00522F08"/>
    <w:rsid w:val="00523813"/>
    <w:rsid w:val="00523EB1"/>
    <w:rsid w:val="00524714"/>
    <w:rsid w:val="005249E8"/>
    <w:rsid w:val="005256D6"/>
    <w:rsid w:val="00525EFF"/>
    <w:rsid w:val="00525F43"/>
    <w:rsid w:val="00526496"/>
    <w:rsid w:val="00526E8E"/>
    <w:rsid w:val="00527045"/>
    <w:rsid w:val="005277DF"/>
    <w:rsid w:val="0052797F"/>
    <w:rsid w:val="00527CE5"/>
    <w:rsid w:val="005303B1"/>
    <w:rsid w:val="00530970"/>
    <w:rsid w:val="00531005"/>
    <w:rsid w:val="005312FF"/>
    <w:rsid w:val="005316CE"/>
    <w:rsid w:val="00531DCE"/>
    <w:rsid w:val="00531F45"/>
    <w:rsid w:val="0053222F"/>
    <w:rsid w:val="0053256B"/>
    <w:rsid w:val="0053258F"/>
    <w:rsid w:val="005327AA"/>
    <w:rsid w:val="005329EB"/>
    <w:rsid w:val="005332C5"/>
    <w:rsid w:val="00533711"/>
    <w:rsid w:val="005339B7"/>
    <w:rsid w:val="00533E7B"/>
    <w:rsid w:val="00534D40"/>
    <w:rsid w:val="00534ED5"/>
    <w:rsid w:val="00535082"/>
    <w:rsid w:val="00535202"/>
    <w:rsid w:val="005352A3"/>
    <w:rsid w:val="0053536E"/>
    <w:rsid w:val="005367D0"/>
    <w:rsid w:val="005371E5"/>
    <w:rsid w:val="00537527"/>
    <w:rsid w:val="0053767A"/>
    <w:rsid w:val="00537E8F"/>
    <w:rsid w:val="00537ED9"/>
    <w:rsid w:val="00540337"/>
    <w:rsid w:val="00540786"/>
    <w:rsid w:val="00540E94"/>
    <w:rsid w:val="005410CB"/>
    <w:rsid w:val="00541502"/>
    <w:rsid w:val="0054151F"/>
    <w:rsid w:val="005419B4"/>
    <w:rsid w:val="00541B5F"/>
    <w:rsid w:val="00541D8F"/>
    <w:rsid w:val="005424CB"/>
    <w:rsid w:val="00542842"/>
    <w:rsid w:val="00542B67"/>
    <w:rsid w:val="00542D3A"/>
    <w:rsid w:val="0054357B"/>
    <w:rsid w:val="00544AA7"/>
    <w:rsid w:val="005454E4"/>
    <w:rsid w:val="0054563A"/>
    <w:rsid w:val="00545EA2"/>
    <w:rsid w:val="005467E3"/>
    <w:rsid w:val="0054684D"/>
    <w:rsid w:val="00547157"/>
    <w:rsid w:val="005473A6"/>
    <w:rsid w:val="00547794"/>
    <w:rsid w:val="00547C07"/>
    <w:rsid w:val="005503EF"/>
    <w:rsid w:val="0055044F"/>
    <w:rsid w:val="0055084F"/>
    <w:rsid w:val="00550A60"/>
    <w:rsid w:val="00550E6A"/>
    <w:rsid w:val="00551763"/>
    <w:rsid w:val="00551AA1"/>
    <w:rsid w:val="0055200D"/>
    <w:rsid w:val="00552652"/>
    <w:rsid w:val="00552F4A"/>
    <w:rsid w:val="005532CE"/>
    <w:rsid w:val="005534A7"/>
    <w:rsid w:val="00553A11"/>
    <w:rsid w:val="00554418"/>
    <w:rsid w:val="00554739"/>
    <w:rsid w:val="00554AB9"/>
    <w:rsid w:val="00554D74"/>
    <w:rsid w:val="00555627"/>
    <w:rsid w:val="00555809"/>
    <w:rsid w:val="00556067"/>
    <w:rsid w:val="00556194"/>
    <w:rsid w:val="005563F9"/>
    <w:rsid w:val="005564FD"/>
    <w:rsid w:val="00556963"/>
    <w:rsid w:val="005570C9"/>
    <w:rsid w:val="005572C4"/>
    <w:rsid w:val="0055783D"/>
    <w:rsid w:val="0056013E"/>
    <w:rsid w:val="00560375"/>
    <w:rsid w:val="00560D69"/>
    <w:rsid w:val="00560F0D"/>
    <w:rsid w:val="0056105E"/>
    <w:rsid w:val="00561BC9"/>
    <w:rsid w:val="0056203A"/>
    <w:rsid w:val="005621A2"/>
    <w:rsid w:val="00562936"/>
    <w:rsid w:val="00562AFD"/>
    <w:rsid w:val="00562D88"/>
    <w:rsid w:val="005631E3"/>
    <w:rsid w:val="00564190"/>
    <w:rsid w:val="00564567"/>
    <w:rsid w:val="00564774"/>
    <w:rsid w:val="00564817"/>
    <w:rsid w:val="005648A1"/>
    <w:rsid w:val="00564D3C"/>
    <w:rsid w:val="00564F50"/>
    <w:rsid w:val="005652B8"/>
    <w:rsid w:val="0056548C"/>
    <w:rsid w:val="00565C17"/>
    <w:rsid w:val="005664CE"/>
    <w:rsid w:val="005666A4"/>
    <w:rsid w:val="00566875"/>
    <w:rsid w:val="00566ACF"/>
    <w:rsid w:val="00570401"/>
    <w:rsid w:val="0057098F"/>
    <w:rsid w:val="005709DD"/>
    <w:rsid w:val="00570E9D"/>
    <w:rsid w:val="0057119C"/>
    <w:rsid w:val="005714FC"/>
    <w:rsid w:val="0057170F"/>
    <w:rsid w:val="00571BFF"/>
    <w:rsid w:val="00571C3F"/>
    <w:rsid w:val="00571D4B"/>
    <w:rsid w:val="005720B6"/>
    <w:rsid w:val="00572630"/>
    <w:rsid w:val="005728B3"/>
    <w:rsid w:val="00572965"/>
    <w:rsid w:val="00572BE7"/>
    <w:rsid w:val="00572CEC"/>
    <w:rsid w:val="00572CFB"/>
    <w:rsid w:val="0057362E"/>
    <w:rsid w:val="00573A82"/>
    <w:rsid w:val="0057407D"/>
    <w:rsid w:val="0057463C"/>
    <w:rsid w:val="00574978"/>
    <w:rsid w:val="00574C5B"/>
    <w:rsid w:val="005753B6"/>
    <w:rsid w:val="0057580E"/>
    <w:rsid w:val="00575E3E"/>
    <w:rsid w:val="005763EF"/>
    <w:rsid w:val="00576676"/>
    <w:rsid w:val="005768EB"/>
    <w:rsid w:val="00576EEC"/>
    <w:rsid w:val="00577921"/>
    <w:rsid w:val="00577BD0"/>
    <w:rsid w:val="00577D1F"/>
    <w:rsid w:val="00577FB4"/>
    <w:rsid w:val="005808B9"/>
    <w:rsid w:val="0058097B"/>
    <w:rsid w:val="00580CB3"/>
    <w:rsid w:val="00581386"/>
    <w:rsid w:val="00581601"/>
    <w:rsid w:val="00582C18"/>
    <w:rsid w:val="00583068"/>
    <w:rsid w:val="005836D2"/>
    <w:rsid w:val="00583FC8"/>
    <w:rsid w:val="0058428A"/>
    <w:rsid w:val="00584558"/>
    <w:rsid w:val="00584AA8"/>
    <w:rsid w:val="00585355"/>
    <w:rsid w:val="00585363"/>
    <w:rsid w:val="0058543A"/>
    <w:rsid w:val="0058619B"/>
    <w:rsid w:val="005863C8"/>
    <w:rsid w:val="0058642F"/>
    <w:rsid w:val="005864DF"/>
    <w:rsid w:val="005865B2"/>
    <w:rsid w:val="00586B50"/>
    <w:rsid w:val="00586B6A"/>
    <w:rsid w:val="00586FA6"/>
    <w:rsid w:val="0058709D"/>
    <w:rsid w:val="00587209"/>
    <w:rsid w:val="005873F2"/>
    <w:rsid w:val="00587BAB"/>
    <w:rsid w:val="00587FB8"/>
    <w:rsid w:val="0059134D"/>
    <w:rsid w:val="00592341"/>
    <w:rsid w:val="00592364"/>
    <w:rsid w:val="005923B4"/>
    <w:rsid w:val="00592886"/>
    <w:rsid w:val="0059329C"/>
    <w:rsid w:val="00595030"/>
    <w:rsid w:val="00595097"/>
    <w:rsid w:val="00595416"/>
    <w:rsid w:val="005955EB"/>
    <w:rsid w:val="005958B0"/>
    <w:rsid w:val="005967D3"/>
    <w:rsid w:val="00596B40"/>
    <w:rsid w:val="0059713C"/>
    <w:rsid w:val="00597411"/>
    <w:rsid w:val="0059765F"/>
    <w:rsid w:val="0059784F"/>
    <w:rsid w:val="00597DD4"/>
    <w:rsid w:val="005A0F11"/>
    <w:rsid w:val="005A1407"/>
    <w:rsid w:val="005A1825"/>
    <w:rsid w:val="005A187F"/>
    <w:rsid w:val="005A1984"/>
    <w:rsid w:val="005A1A37"/>
    <w:rsid w:val="005A1AB9"/>
    <w:rsid w:val="005A1D23"/>
    <w:rsid w:val="005A20F7"/>
    <w:rsid w:val="005A21EA"/>
    <w:rsid w:val="005A272D"/>
    <w:rsid w:val="005A2753"/>
    <w:rsid w:val="005A2DD3"/>
    <w:rsid w:val="005A34CC"/>
    <w:rsid w:val="005A3989"/>
    <w:rsid w:val="005A42F8"/>
    <w:rsid w:val="005A49C2"/>
    <w:rsid w:val="005A4CAD"/>
    <w:rsid w:val="005A4D21"/>
    <w:rsid w:val="005A5DEB"/>
    <w:rsid w:val="005A642D"/>
    <w:rsid w:val="005A6694"/>
    <w:rsid w:val="005A6A0E"/>
    <w:rsid w:val="005A75E1"/>
    <w:rsid w:val="005A7820"/>
    <w:rsid w:val="005A7C6A"/>
    <w:rsid w:val="005B04B4"/>
    <w:rsid w:val="005B06B8"/>
    <w:rsid w:val="005B0B62"/>
    <w:rsid w:val="005B0D22"/>
    <w:rsid w:val="005B12B0"/>
    <w:rsid w:val="005B159A"/>
    <w:rsid w:val="005B1A12"/>
    <w:rsid w:val="005B21F4"/>
    <w:rsid w:val="005B29C6"/>
    <w:rsid w:val="005B2B14"/>
    <w:rsid w:val="005B2B3D"/>
    <w:rsid w:val="005B3412"/>
    <w:rsid w:val="005B3502"/>
    <w:rsid w:val="005B3582"/>
    <w:rsid w:val="005B3A19"/>
    <w:rsid w:val="005B3FAF"/>
    <w:rsid w:val="005B4214"/>
    <w:rsid w:val="005B44BF"/>
    <w:rsid w:val="005B47F4"/>
    <w:rsid w:val="005B4CFE"/>
    <w:rsid w:val="005B4DAE"/>
    <w:rsid w:val="005B4FE3"/>
    <w:rsid w:val="005B581F"/>
    <w:rsid w:val="005B5B99"/>
    <w:rsid w:val="005B626B"/>
    <w:rsid w:val="005B6A71"/>
    <w:rsid w:val="005B7092"/>
    <w:rsid w:val="005B77BD"/>
    <w:rsid w:val="005C0100"/>
    <w:rsid w:val="005C16B8"/>
    <w:rsid w:val="005C2C90"/>
    <w:rsid w:val="005C2DDA"/>
    <w:rsid w:val="005C327D"/>
    <w:rsid w:val="005C32E7"/>
    <w:rsid w:val="005C3738"/>
    <w:rsid w:val="005C3B66"/>
    <w:rsid w:val="005C3F7E"/>
    <w:rsid w:val="005C40C7"/>
    <w:rsid w:val="005C4379"/>
    <w:rsid w:val="005C43E0"/>
    <w:rsid w:val="005C458C"/>
    <w:rsid w:val="005C52F5"/>
    <w:rsid w:val="005C5558"/>
    <w:rsid w:val="005C55AD"/>
    <w:rsid w:val="005C55E3"/>
    <w:rsid w:val="005C5664"/>
    <w:rsid w:val="005C5B71"/>
    <w:rsid w:val="005C5C63"/>
    <w:rsid w:val="005C5E6F"/>
    <w:rsid w:val="005C5EF9"/>
    <w:rsid w:val="005C60EF"/>
    <w:rsid w:val="005C64FE"/>
    <w:rsid w:val="005C6844"/>
    <w:rsid w:val="005C6913"/>
    <w:rsid w:val="005C72D9"/>
    <w:rsid w:val="005C7A1D"/>
    <w:rsid w:val="005C7B41"/>
    <w:rsid w:val="005C7C80"/>
    <w:rsid w:val="005C7FC2"/>
    <w:rsid w:val="005D0163"/>
    <w:rsid w:val="005D01B5"/>
    <w:rsid w:val="005D0488"/>
    <w:rsid w:val="005D0BBD"/>
    <w:rsid w:val="005D1890"/>
    <w:rsid w:val="005D1EFC"/>
    <w:rsid w:val="005D24C1"/>
    <w:rsid w:val="005D26AB"/>
    <w:rsid w:val="005D295C"/>
    <w:rsid w:val="005D2FBC"/>
    <w:rsid w:val="005D39CE"/>
    <w:rsid w:val="005D3D1D"/>
    <w:rsid w:val="005D433C"/>
    <w:rsid w:val="005D4763"/>
    <w:rsid w:val="005D4D00"/>
    <w:rsid w:val="005D53C7"/>
    <w:rsid w:val="005D57D9"/>
    <w:rsid w:val="005D5B59"/>
    <w:rsid w:val="005D5F76"/>
    <w:rsid w:val="005D6575"/>
    <w:rsid w:val="005D66D8"/>
    <w:rsid w:val="005D6815"/>
    <w:rsid w:val="005D6BBE"/>
    <w:rsid w:val="005D6DB8"/>
    <w:rsid w:val="005D6E95"/>
    <w:rsid w:val="005D72C9"/>
    <w:rsid w:val="005D75D4"/>
    <w:rsid w:val="005D75FB"/>
    <w:rsid w:val="005D7604"/>
    <w:rsid w:val="005D7605"/>
    <w:rsid w:val="005D7CD4"/>
    <w:rsid w:val="005E01D7"/>
    <w:rsid w:val="005E01F9"/>
    <w:rsid w:val="005E139B"/>
    <w:rsid w:val="005E176B"/>
    <w:rsid w:val="005E1912"/>
    <w:rsid w:val="005E1B4F"/>
    <w:rsid w:val="005E2D33"/>
    <w:rsid w:val="005E3426"/>
    <w:rsid w:val="005E367D"/>
    <w:rsid w:val="005E3D26"/>
    <w:rsid w:val="005E4859"/>
    <w:rsid w:val="005E4D6F"/>
    <w:rsid w:val="005E4FF6"/>
    <w:rsid w:val="005E5668"/>
    <w:rsid w:val="005E57F7"/>
    <w:rsid w:val="005E5A93"/>
    <w:rsid w:val="005E5BA1"/>
    <w:rsid w:val="005E5DE3"/>
    <w:rsid w:val="005E6135"/>
    <w:rsid w:val="005E6830"/>
    <w:rsid w:val="005E6BF8"/>
    <w:rsid w:val="005E6E2F"/>
    <w:rsid w:val="005E7A7B"/>
    <w:rsid w:val="005E7AC9"/>
    <w:rsid w:val="005F05C9"/>
    <w:rsid w:val="005F0912"/>
    <w:rsid w:val="005F094E"/>
    <w:rsid w:val="005F0CB3"/>
    <w:rsid w:val="005F10DB"/>
    <w:rsid w:val="005F1665"/>
    <w:rsid w:val="005F2560"/>
    <w:rsid w:val="005F281F"/>
    <w:rsid w:val="005F28C6"/>
    <w:rsid w:val="005F28E5"/>
    <w:rsid w:val="005F2964"/>
    <w:rsid w:val="005F2C1D"/>
    <w:rsid w:val="005F3601"/>
    <w:rsid w:val="005F3A3E"/>
    <w:rsid w:val="005F4667"/>
    <w:rsid w:val="005F4871"/>
    <w:rsid w:val="005F5215"/>
    <w:rsid w:val="005F53A7"/>
    <w:rsid w:val="005F5462"/>
    <w:rsid w:val="005F54D3"/>
    <w:rsid w:val="005F5CD8"/>
    <w:rsid w:val="005F63C0"/>
    <w:rsid w:val="005F6D19"/>
    <w:rsid w:val="005F6DE8"/>
    <w:rsid w:val="005F7096"/>
    <w:rsid w:val="005F7108"/>
    <w:rsid w:val="005F7B2B"/>
    <w:rsid w:val="006009FC"/>
    <w:rsid w:val="00601036"/>
    <w:rsid w:val="00601055"/>
    <w:rsid w:val="0060149F"/>
    <w:rsid w:val="0060168F"/>
    <w:rsid w:val="006017C4"/>
    <w:rsid w:val="00601B76"/>
    <w:rsid w:val="00602156"/>
    <w:rsid w:val="00602218"/>
    <w:rsid w:val="006022EF"/>
    <w:rsid w:val="0060268D"/>
    <w:rsid w:val="00602979"/>
    <w:rsid w:val="0060336C"/>
    <w:rsid w:val="00603418"/>
    <w:rsid w:val="00603CC4"/>
    <w:rsid w:val="00604C69"/>
    <w:rsid w:val="00604CFB"/>
    <w:rsid w:val="00604FF5"/>
    <w:rsid w:val="00605166"/>
    <w:rsid w:val="00605427"/>
    <w:rsid w:val="00605CC6"/>
    <w:rsid w:val="00605F61"/>
    <w:rsid w:val="006060CA"/>
    <w:rsid w:val="0060614E"/>
    <w:rsid w:val="00606A82"/>
    <w:rsid w:val="00606C24"/>
    <w:rsid w:val="00606CFF"/>
    <w:rsid w:val="006073FE"/>
    <w:rsid w:val="00607E4E"/>
    <w:rsid w:val="00610693"/>
    <w:rsid w:val="0061081F"/>
    <w:rsid w:val="00610E84"/>
    <w:rsid w:val="00610EE1"/>
    <w:rsid w:val="0061188F"/>
    <w:rsid w:val="00611C7F"/>
    <w:rsid w:val="006121A7"/>
    <w:rsid w:val="0061283A"/>
    <w:rsid w:val="00612B4D"/>
    <w:rsid w:val="00612E3D"/>
    <w:rsid w:val="006132BC"/>
    <w:rsid w:val="00613A16"/>
    <w:rsid w:val="00613D1A"/>
    <w:rsid w:val="00613E17"/>
    <w:rsid w:val="00613EAE"/>
    <w:rsid w:val="00614640"/>
    <w:rsid w:val="0061476A"/>
    <w:rsid w:val="00614D58"/>
    <w:rsid w:val="006150CE"/>
    <w:rsid w:val="00615121"/>
    <w:rsid w:val="0061534D"/>
    <w:rsid w:val="00615D7F"/>
    <w:rsid w:val="00615E97"/>
    <w:rsid w:val="00615EFD"/>
    <w:rsid w:val="00616218"/>
    <w:rsid w:val="006165C6"/>
    <w:rsid w:val="00616804"/>
    <w:rsid w:val="00616935"/>
    <w:rsid w:val="00616975"/>
    <w:rsid w:val="00616994"/>
    <w:rsid w:val="00617065"/>
    <w:rsid w:val="006170CF"/>
    <w:rsid w:val="006173D5"/>
    <w:rsid w:val="00617BFA"/>
    <w:rsid w:val="0062018D"/>
    <w:rsid w:val="006201BA"/>
    <w:rsid w:val="00620478"/>
    <w:rsid w:val="006207F1"/>
    <w:rsid w:val="006208A9"/>
    <w:rsid w:val="0062098C"/>
    <w:rsid w:val="00620A9D"/>
    <w:rsid w:val="00620C0D"/>
    <w:rsid w:val="0062133B"/>
    <w:rsid w:val="0062147C"/>
    <w:rsid w:val="0062147D"/>
    <w:rsid w:val="00621EC5"/>
    <w:rsid w:val="0062321F"/>
    <w:rsid w:val="0062322E"/>
    <w:rsid w:val="006232D9"/>
    <w:rsid w:val="00623826"/>
    <w:rsid w:val="00623997"/>
    <w:rsid w:val="00623A33"/>
    <w:rsid w:val="00624612"/>
    <w:rsid w:val="0062482A"/>
    <w:rsid w:val="00624E30"/>
    <w:rsid w:val="0062576E"/>
    <w:rsid w:val="00625941"/>
    <w:rsid w:val="00625B45"/>
    <w:rsid w:val="0062626C"/>
    <w:rsid w:val="0062633A"/>
    <w:rsid w:val="00626768"/>
    <w:rsid w:val="00626D3F"/>
    <w:rsid w:val="0062709E"/>
    <w:rsid w:val="006270B7"/>
    <w:rsid w:val="006272CD"/>
    <w:rsid w:val="00627526"/>
    <w:rsid w:val="00627615"/>
    <w:rsid w:val="006279D5"/>
    <w:rsid w:val="00627FFC"/>
    <w:rsid w:val="0063006D"/>
    <w:rsid w:val="00630244"/>
    <w:rsid w:val="00630909"/>
    <w:rsid w:val="0063109F"/>
    <w:rsid w:val="00631146"/>
    <w:rsid w:val="006316A8"/>
    <w:rsid w:val="0063265F"/>
    <w:rsid w:val="00632884"/>
    <w:rsid w:val="00632CF6"/>
    <w:rsid w:val="00632DBE"/>
    <w:rsid w:val="00632DFE"/>
    <w:rsid w:val="006331C4"/>
    <w:rsid w:val="00633583"/>
    <w:rsid w:val="00633621"/>
    <w:rsid w:val="00633BBA"/>
    <w:rsid w:val="00633BCF"/>
    <w:rsid w:val="00633F6B"/>
    <w:rsid w:val="00633F9D"/>
    <w:rsid w:val="00634201"/>
    <w:rsid w:val="00634245"/>
    <w:rsid w:val="00634F86"/>
    <w:rsid w:val="00635333"/>
    <w:rsid w:val="00636398"/>
    <w:rsid w:val="00636411"/>
    <w:rsid w:val="00636435"/>
    <w:rsid w:val="006365B0"/>
    <w:rsid w:val="00636FF1"/>
    <w:rsid w:val="00637396"/>
    <w:rsid w:val="00637A0A"/>
    <w:rsid w:val="00640608"/>
    <w:rsid w:val="0064060C"/>
    <w:rsid w:val="00640BB8"/>
    <w:rsid w:val="00640EA3"/>
    <w:rsid w:val="00640F32"/>
    <w:rsid w:val="006411AA"/>
    <w:rsid w:val="006420D7"/>
    <w:rsid w:val="00642937"/>
    <w:rsid w:val="006429F2"/>
    <w:rsid w:val="00643CF5"/>
    <w:rsid w:val="00644951"/>
    <w:rsid w:val="00644D83"/>
    <w:rsid w:val="00645AB3"/>
    <w:rsid w:val="00645AC5"/>
    <w:rsid w:val="00645ADD"/>
    <w:rsid w:val="00646067"/>
    <w:rsid w:val="00646261"/>
    <w:rsid w:val="00646F0C"/>
    <w:rsid w:val="00647651"/>
    <w:rsid w:val="006479E8"/>
    <w:rsid w:val="00647B2E"/>
    <w:rsid w:val="00650992"/>
    <w:rsid w:val="00650D00"/>
    <w:rsid w:val="00651518"/>
    <w:rsid w:val="006517E0"/>
    <w:rsid w:val="006518E7"/>
    <w:rsid w:val="00651AC8"/>
    <w:rsid w:val="00651FB8"/>
    <w:rsid w:val="0065201C"/>
    <w:rsid w:val="006521CD"/>
    <w:rsid w:val="00652598"/>
    <w:rsid w:val="00652ADB"/>
    <w:rsid w:val="00652B29"/>
    <w:rsid w:val="00652EC7"/>
    <w:rsid w:val="00653026"/>
    <w:rsid w:val="00653165"/>
    <w:rsid w:val="00653A03"/>
    <w:rsid w:val="00653EC1"/>
    <w:rsid w:val="00653FFD"/>
    <w:rsid w:val="00654077"/>
    <w:rsid w:val="00654275"/>
    <w:rsid w:val="006542E3"/>
    <w:rsid w:val="00654C41"/>
    <w:rsid w:val="00654DF1"/>
    <w:rsid w:val="00655E95"/>
    <w:rsid w:val="00655EC6"/>
    <w:rsid w:val="0065607F"/>
    <w:rsid w:val="00656AD4"/>
    <w:rsid w:val="00656B29"/>
    <w:rsid w:val="0065784D"/>
    <w:rsid w:val="00657C07"/>
    <w:rsid w:val="00657F77"/>
    <w:rsid w:val="00660383"/>
    <w:rsid w:val="00660B3F"/>
    <w:rsid w:val="00660EBD"/>
    <w:rsid w:val="006613D1"/>
    <w:rsid w:val="0066216F"/>
    <w:rsid w:val="006625A0"/>
    <w:rsid w:val="00662A0D"/>
    <w:rsid w:val="0066335D"/>
    <w:rsid w:val="00664075"/>
    <w:rsid w:val="00665AE9"/>
    <w:rsid w:val="00665C44"/>
    <w:rsid w:val="00665F48"/>
    <w:rsid w:val="00667556"/>
    <w:rsid w:val="006678E1"/>
    <w:rsid w:val="00667963"/>
    <w:rsid w:val="00667D32"/>
    <w:rsid w:val="00667D6E"/>
    <w:rsid w:val="00670E65"/>
    <w:rsid w:val="00671115"/>
    <w:rsid w:val="00672888"/>
    <w:rsid w:val="00673440"/>
    <w:rsid w:val="0067356C"/>
    <w:rsid w:val="00673680"/>
    <w:rsid w:val="00674454"/>
    <w:rsid w:val="006748F1"/>
    <w:rsid w:val="00674A00"/>
    <w:rsid w:val="00674FB0"/>
    <w:rsid w:val="0067515E"/>
    <w:rsid w:val="006751CF"/>
    <w:rsid w:val="006753AF"/>
    <w:rsid w:val="00675B5A"/>
    <w:rsid w:val="006761E1"/>
    <w:rsid w:val="006764F0"/>
    <w:rsid w:val="006771B8"/>
    <w:rsid w:val="006773E4"/>
    <w:rsid w:val="00677B5F"/>
    <w:rsid w:val="00677C7D"/>
    <w:rsid w:val="00677F82"/>
    <w:rsid w:val="0068091F"/>
    <w:rsid w:val="00680AA4"/>
    <w:rsid w:val="00680B7D"/>
    <w:rsid w:val="00681120"/>
    <w:rsid w:val="006811DA"/>
    <w:rsid w:val="00681429"/>
    <w:rsid w:val="00681441"/>
    <w:rsid w:val="00681483"/>
    <w:rsid w:val="00681A4A"/>
    <w:rsid w:val="00681F3D"/>
    <w:rsid w:val="00682147"/>
    <w:rsid w:val="00682AD8"/>
    <w:rsid w:val="006831A0"/>
    <w:rsid w:val="00683322"/>
    <w:rsid w:val="006834C3"/>
    <w:rsid w:val="00684AF4"/>
    <w:rsid w:val="00684DFB"/>
    <w:rsid w:val="00685509"/>
    <w:rsid w:val="00685670"/>
    <w:rsid w:val="00685ADD"/>
    <w:rsid w:val="00685B53"/>
    <w:rsid w:val="00685B6F"/>
    <w:rsid w:val="00685D1E"/>
    <w:rsid w:val="00685D97"/>
    <w:rsid w:val="006861B1"/>
    <w:rsid w:val="006861C0"/>
    <w:rsid w:val="0068717E"/>
    <w:rsid w:val="006901B7"/>
    <w:rsid w:val="00690903"/>
    <w:rsid w:val="00690F78"/>
    <w:rsid w:val="00691340"/>
    <w:rsid w:val="00691E4C"/>
    <w:rsid w:val="0069202D"/>
    <w:rsid w:val="00692A82"/>
    <w:rsid w:val="00692BD8"/>
    <w:rsid w:val="006936B9"/>
    <w:rsid w:val="00693DCD"/>
    <w:rsid w:val="00694312"/>
    <w:rsid w:val="006945EE"/>
    <w:rsid w:val="006950C2"/>
    <w:rsid w:val="00695405"/>
    <w:rsid w:val="006958DF"/>
    <w:rsid w:val="006959B5"/>
    <w:rsid w:val="00695E53"/>
    <w:rsid w:val="00696239"/>
    <w:rsid w:val="0069624A"/>
    <w:rsid w:val="006964CA"/>
    <w:rsid w:val="00696523"/>
    <w:rsid w:val="00696794"/>
    <w:rsid w:val="00696A12"/>
    <w:rsid w:val="006971FA"/>
    <w:rsid w:val="006A01AA"/>
    <w:rsid w:val="006A02AA"/>
    <w:rsid w:val="006A1410"/>
    <w:rsid w:val="006A2842"/>
    <w:rsid w:val="006A29CF"/>
    <w:rsid w:val="006A2AAF"/>
    <w:rsid w:val="006A2FF6"/>
    <w:rsid w:val="006A35BB"/>
    <w:rsid w:val="006A42CD"/>
    <w:rsid w:val="006A438F"/>
    <w:rsid w:val="006A439F"/>
    <w:rsid w:val="006A4480"/>
    <w:rsid w:val="006A45E1"/>
    <w:rsid w:val="006A4742"/>
    <w:rsid w:val="006A48B3"/>
    <w:rsid w:val="006A5492"/>
    <w:rsid w:val="006A550C"/>
    <w:rsid w:val="006A5E05"/>
    <w:rsid w:val="006A5F07"/>
    <w:rsid w:val="006A68A1"/>
    <w:rsid w:val="006A6A8D"/>
    <w:rsid w:val="006A6BF0"/>
    <w:rsid w:val="006A7313"/>
    <w:rsid w:val="006A740F"/>
    <w:rsid w:val="006A7739"/>
    <w:rsid w:val="006A783B"/>
    <w:rsid w:val="006A795F"/>
    <w:rsid w:val="006A7AD9"/>
    <w:rsid w:val="006A7EC6"/>
    <w:rsid w:val="006B01F0"/>
    <w:rsid w:val="006B0534"/>
    <w:rsid w:val="006B145B"/>
    <w:rsid w:val="006B1778"/>
    <w:rsid w:val="006B1CE7"/>
    <w:rsid w:val="006B2020"/>
    <w:rsid w:val="006B20B4"/>
    <w:rsid w:val="006B27E8"/>
    <w:rsid w:val="006B32AD"/>
    <w:rsid w:val="006B3616"/>
    <w:rsid w:val="006B3737"/>
    <w:rsid w:val="006B3A35"/>
    <w:rsid w:val="006B3FD4"/>
    <w:rsid w:val="006B4540"/>
    <w:rsid w:val="006B4890"/>
    <w:rsid w:val="006B4A1E"/>
    <w:rsid w:val="006B4C12"/>
    <w:rsid w:val="006B4EEB"/>
    <w:rsid w:val="006B540E"/>
    <w:rsid w:val="006B5C94"/>
    <w:rsid w:val="006B6505"/>
    <w:rsid w:val="006B6B70"/>
    <w:rsid w:val="006B6B7B"/>
    <w:rsid w:val="006B703A"/>
    <w:rsid w:val="006C0016"/>
    <w:rsid w:val="006C0612"/>
    <w:rsid w:val="006C0964"/>
    <w:rsid w:val="006C0CAC"/>
    <w:rsid w:val="006C1784"/>
    <w:rsid w:val="006C1A03"/>
    <w:rsid w:val="006C1F5F"/>
    <w:rsid w:val="006C207E"/>
    <w:rsid w:val="006C228D"/>
    <w:rsid w:val="006C22D6"/>
    <w:rsid w:val="006C302F"/>
    <w:rsid w:val="006C368F"/>
    <w:rsid w:val="006C3FE2"/>
    <w:rsid w:val="006C44A3"/>
    <w:rsid w:val="006C4532"/>
    <w:rsid w:val="006C4722"/>
    <w:rsid w:val="006C4A16"/>
    <w:rsid w:val="006C4BA7"/>
    <w:rsid w:val="006C4BBA"/>
    <w:rsid w:val="006C536B"/>
    <w:rsid w:val="006C592B"/>
    <w:rsid w:val="006C622F"/>
    <w:rsid w:val="006C625C"/>
    <w:rsid w:val="006C6397"/>
    <w:rsid w:val="006C7768"/>
    <w:rsid w:val="006D0208"/>
    <w:rsid w:val="006D0212"/>
    <w:rsid w:val="006D022E"/>
    <w:rsid w:val="006D0244"/>
    <w:rsid w:val="006D0ABE"/>
    <w:rsid w:val="006D0E66"/>
    <w:rsid w:val="006D11D3"/>
    <w:rsid w:val="006D1853"/>
    <w:rsid w:val="006D1B4C"/>
    <w:rsid w:val="006D1C4E"/>
    <w:rsid w:val="006D1D08"/>
    <w:rsid w:val="006D21B1"/>
    <w:rsid w:val="006D2220"/>
    <w:rsid w:val="006D22F3"/>
    <w:rsid w:val="006D2B50"/>
    <w:rsid w:val="006D2B9A"/>
    <w:rsid w:val="006D2C0F"/>
    <w:rsid w:val="006D2D3F"/>
    <w:rsid w:val="006D354A"/>
    <w:rsid w:val="006D397C"/>
    <w:rsid w:val="006D3BE7"/>
    <w:rsid w:val="006D3CE1"/>
    <w:rsid w:val="006D3EA2"/>
    <w:rsid w:val="006D3FFC"/>
    <w:rsid w:val="006D4350"/>
    <w:rsid w:val="006D4FD6"/>
    <w:rsid w:val="006D56BD"/>
    <w:rsid w:val="006D5AB9"/>
    <w:rsid w:val="006D5E6B"/>
    <w:rsid w:val="006D6476"/>
    <w:rsid w:val="006D6EC4"/>
    <w:rsid w:val="006D6F95"/>
    <w:rsid w:val="006D718A"/>
    <w:rsid w:val="006D71D0"/>
    <w:rsid w:val="006D74F5"/>
    <w:rsid w:val="006D7650"/>
    <w:rsid w:val="006E0748"/>
    <w:rsid w:val="006E07A7"/>
    <w:rsid w:val="006E07FF"/>
    <w:rsid w:val="006E09FE"/>
    <w:rsid w:val="006E0D20"/>
    <w:rsid w:val="006E176F"/>
    <w:rsid w:val="006E1D97"/>
    <w:rsid w:val="006E1E64"/>
    <w:rsid w:val="006E2AA2"/>
    <w:rsid w:val="006E2B11"/>
    <w:rsid w:val="006E3308"/>
    <w:rsid w:val="006E35F3"/>
    <w:rsid w:val="006E3A5A"/>
    <w:rsid w:val="006E3AD1"/>
    <w:rsid w:val="006E3AD4"/>
    <w:rsid w:val="006E4199"/>
    <w:rsid w:val="006E4485"/>
    <w:rsid w:val="006E44CD"/>
    <w:rsid w:val="006E4597"/>
    <w:rsid w:val="006E4B60"/>
    <w:rsid w:val="006E50BF"/>
    <w:rsid w:val="006E52B5"/>
    <w:rsid w:val="006E54AC"/>
    <w:rsid w:val="006E5852"/>
    <w:rsid w:val="006E5D61"/>
    <w:rsid w:val="006E5FC6"/>
    <w:rsid w:val="006E6C66"/>
    <w:rsid w:val="006E6F89"/>
    <w:rsid w:val="006E7CC4"/>
    <w:rsid w:val="006F010A"/>
    <w:rsid w:val="006F012E"/>
    <w:rsid w:val="006F0AE6"/>
    <w:rsid w:val="006F0B0A"/>
    <w:rsid w:val="006F0EBD"/>
    <w:rsid w:val="006F1220"/>
    <w:rsid w:val="006F12F8"/>
    <w:rsid w:val="006F2055"/>
    <w:rsid w:val="006F240F"/>
    <w:rsid w:val="006F2BF3"/>
    <w:rsid w:val="006F3626"/>
    <w:rsid w:val="006F39E4"/>
    <w:rsid w:val="006F3B99"/>
    <w:rsid w:val="006F40A4"/>
    <w:rsid w:val="006F4E24"/>
    <w:rsid w:val="006F531B"/>
    <w:rsid w:val="006F587E"/>
    <w:rsid w:val="006F5C61"/>
    <w:rsid w:val="006F5E19"/>
    <w:rsid w:val="006F6047"/>
    <w:rsid w:val="006F6178"/>
    <w:rsid w:val="006F62A6"/>
    <w:rsid w:val="006F64B4"/>
    <w:rsid w:val="006F6763"/>
    <w:rsid w:val="006F6BC6"/>
    <w:rsid w:val="006F6E6E"/>
    <w:rsid w:val="006F6F9A"/>
    <w:rsid w:val="006F72DE"/>
    <w:rsid w:val="006F7604"/>
    <w:rsid w:val="006F769C"/>
    <w:rsid w:val="006F78CE"/>
    <w:rsid w:val="006F7E8E"/>
    <w:rsid w:val="006F7F62"/>
    <w:rsid w:val="006F7F70"/>
    <w:rsid w:val="007011E7"/>
    <w:rsid w:val="007012B6"/>
    <w:rsid w:val="00701394"/>
    <w:rsid w:val="00701BAA"/>
    <w:rsid w:val="00701CE4"/>
    <w:rsid w:val="00701E62"/>
    <w:rsid w:val="00702056"/>
    <w:rsid w:val="0070232D"/>
    <w:rsid w:val="00702A7F"/>
    <w:rsid w:val="00702CEA"/>
    <w:rsid w:val="0070348C"/>
    <w:rsid w:val="00703B23"/>
    <w:rsid w:val="00703C4D"/>
    <w:rsid w:val="0070438A"/>
    <w:rsid w:val="00704994"/>
    <w:rsid w:val="00704EAB"/>
    <w:rsid w:val="00705009"/>
    <w:rsid w:val="0070544F"/>
    <w:rsid w:val="007054C9"/>
    <w:rsid w:val="00705953"/>
    <w:rsid w:val="0070605A"/>
    <w:rsid w:val="00706263"/>
    <w:rsid w:val="00706FE7"/>
    <w:rsid w:val="00707127"/>
    <w:rsid w:val="007072AF"/>
    <w:rsid w:val="00707734"/>
    <w:rsid w:val="00707867"/>
    <w:rsid w:val="00707AEA"/>
    <w:rsid w:val="0071027D"/>
    <w:rsid w:val="007104C0"/>
    <w:rsid w:val="00711640"/>
    <w:rsid w:val="00711735"/>
    <w:rsid w:val="00711DCB"/>
    <w:rsid w:val="007120F6"/>
    <w:rsid w:val="00712280"/>
    <w:rsid w:val="007126F9"/>
    <w:rsid w:val="00712EEA"/>
    <w:rsid w:val="00713995"/>
    <w:rsid w:val="00713D89"/>
    <w:rsid w:val="00713F8B"/>
    <w:rsid w:val="007143ED"/>
    <w:rsid w:val="0071495A"/>
    <w:rsid w:val="00714A3D"/>
    <w:rsid w:val="0071545A"/>
    <w:rsid w:val="007155B5"/>
    <w:rsid w:val="00715D2B"/>
    <w:rsid w:val="007169CD"/>
    <w:rsid w:val="00716FA6"/>
    <w:rsid w:val="007177D6"/>
    <w:rsid w:val="00717958"/>
    <w:rsid w:val="00717ACD"/>
    <w:rsid w:val="00717EFF"/>
    <w:rsid w:val="00717FF1"/>
    <w:rsid w:val="007200DF"/>
    <w:rsid w:val="00720871"/>
    <w:rsid w:val="007209E6"/>
    <w:rsid w:val="00720B38"/>
    <w:rsid w:val="00722754"/>
    <w:rsid w:val="007228B1"/>
    <w:rsid w:val="0072291C"/>
    <w:rsid w:val="0072291F"/>
    <w:rsid w:val="00722FC1"/>
    <w:rsid w:val="0072309E"/>
    <w:rsid w:val="007234A3"/>
    <w:rsid w:val="007237D2"/>
    <w:rsid w:val="00723E9E"/>
    <w:rsid w:val="007240C5"/>
    <w:rsid w:val="007242D8"/>
    <w:rsid w:val="007246A4"/>
    <w:rsid w:val="007246B8"/>
    <w:rsid w:val="0072481B"/>
    <w:rsid w:val="00724939"/>
    <w:rsid w:val="00724C75"/>
    <w:rsid w:val="00724D13"/>
    <w:rsid w:val="00725484"/>
    <w:rsid w:val="00725BB8"/>
    <w:rsid w:val="00725F1B"/>
    <w:rsid w:val="0072663F"/>
    <w:rsid w:val="007268B4"/>
    <w:rsid w:val="00727214"/>
    <w:rsid w:val="0072747A"/>
    <w:rsid w:val="00727790"/>
    <w:rsid w:val="00727A7F"/>
    <w:rsid w:val="00727D20"/>
    <w:rsid w:val="00727D84"/>
    <w:rsid w:val="00727EA2"/>
    <w:rsid w:val="00727FA7"/>
    <w:rsid w:val="0073056E"/>
    <w:rsid w:val="00730B45"/>
    <w:rsid w:val="0073103C"/>
    <w:rsid w:val="007312C0"/>
    <w:rsid w:val="0073132A"/>
    <w:rsid w:val="00731A4F"/>
    <w:rsid w:val="00731A96"/>
    <w:rsid w:val="00731F72"/>
    <w:rsid w:val="00732010"/>
    <w:rsid w:val="007323B0"/>
    <w:rsid w:val="007326AD"/>
    <w:rsid w:val="00732ACC"/>
    <w:rsid w:val="00733851"/>
    <w:rsid w:val="0073386E"/>
    <w:rsid w:val="00733FF7"/>
    <w:rsid w:val="00734298"/>
    <w:rsid w:val="00734944"/>
    <w:rsid w:val="00734E69"/>
    <w:rsid w:val="00735213"/>
    <w:rsid w:val="00735442"/>
    <w:rsid w:val="0073565E"/>
    <w:rsid w:val="0073587A"/>
    <w:rsid w:val="007362C8"/>
    <w:rsid w:val="00736482"/>
    <w:rsid w:val="00736F84"/>
    <w:rsid w:val="00737649"/>
    <w:rsid w:val="00737DD8"/>
    <w:rsid w:val="00737E61"/>
    <w:rsid w:val="00740069"/>
    <w:rsid w:val="007401ED"/>
    <w:rsid w:val="007403AE"/>
    <w:rsid w:val="007404DF"/>
    <w:rsid w:val="007404F9"/>
    <w:rsid w:val="007406B5"/>
    <w:rsid w:val="007407B4"/>
    <w:rsid w:val="00740A2E"/>
    <w:rsid w:val="00740BF5"/>
    <w:rsid w:val="00741470"/>
    <w:rsid w:val="00741AD1"/>
    <w:rsid w:val="007422C8"/>
    <w:rsid w:val="0074269C"/>
    <w:rsid w:val="00742EB4"/>
    <w:rsid w:val="00742FF4"/>
    <w:rsid w:val="00743453"/>
    <w:rsid w:val="00743BA6"/>
    <w:rsid w:val="00743D40"/>
    <w:rsid w:val="00743E9C"/>
    <w:rsid w:val="007440D7"/>
    <w:rsid w:val="00744AFB"/>
    <w:rsid w:val="00744EBC"/>
    <w:rsid w:val="00745722"/>
    <w:rsid w:val="00745BC8"/>
    <w:rsid w:val="00746631"/>
    <w:rsid w:val="00746931"/>
    <w:rsid w:val="00746C80"/>
    <w:rsid w:val="00747B19"/>
    <w:rsid w:val="00747BF0"/>
    <w:rsid w:val="00747FBC"/>
    <w:rsid w:val="00750176"/>
    <w:rsid w:val="00750275"/>
    <w:rsid w:val="00750333"/>
    <w:rsid w:val="00750C4F"/>
    <w:rsid w:val="00750C63"/>
    <w:rsid w:val="00750D74"/>
    <w:rsid w:val="00751601"/>
    <w:rsid w:val="007525C0"/>
    <w:rsid w:val="00752693"/>
    <w:rsid w:val="00752BAF"/>
    <w:rsid w:val="00752FA0"/>
    <w:rsid w:val="007530A5"/>
    <w:rsid w:val="0075320E"/>
    <w:rsid w:val="00753FFF"/>
    <w:rsid w:val="00754339"/>
    <w:rsid w:val="0075478C"/>
    <w:rsid w:val="007548B2"/>
    <w:rsid w:val="00755707"/>
    <w:rsid w:val="00756022"/>
    <w:rsid w:val="00756335"/>
    <w:rsid w:val="00756827"/>
    <w:rsid w:val="00756F27"/>
    <w:rsid w:val="00757408"/>
    <w:rsid w:val="0075756F"/>
    <w:rsid w:val="0075796A"/>
    <w:rsid w:val="00757FF5"/>
    <w:rsid w:val="007600F7"/>
    <w:rsid w:val="00760161"/>
    <w:rsid w:val="00760A20"/>
    <w:rsid w:val="00760CC7"/>
    <w:rsid w:val="0076147F"/>
    <w:rsid w:val="00761E30"/>
    <w:rsid w:val="0076235F"/>
    <w:rsid w:val="00762960"/>
    <w:rsid w:val="007630D0"/>
    <w:rsid w:val="00763448"/>
    <w:rsid w:val="00763F71"/>
    <w:rsid w:val="00764229"/>
    <w:rsid w:val="00764469"/>
    <w:rsid w:val="007648F0"/>
    <w:rsid w:val="00764919"/>
    <w:rsid w:val="00764E52"/>
    <w:rsid w:val="00765018"/>
    <w:rsid w:val="007659B0"/>
    <w:rsid w:val="00765AB2"/>
    <w:rsid w:val="00766A27"/>
    <w:rsid w:val="0076740C"/>
    <w:rsid w:val="007674DA"/>
    <w:rsid w:val="0076751D"/>
    <w:rsid w:val="00767B1E"/>
    <w:rsid w:val="007703FA"/>
    <w:rsid w:val="007704BB"/>
    <w:rsid w:val="00770681"/>
    <w:rsid w:val="007708B0"/>
    <w:rsid w:val="00770AE0"/>
    <w:rsid w:val="00770DD1"/>
    <w:rsid w:val="007711E2"/>
    <w:rsid w:val="007716DF"/>
    <w:rsid w:val="00771EA4"/>
    <w:rsid w:val="00772218"/>
    <w:rsid w:val="0077282C"/>
    <w:rsid w:val="00772B15"/>
    <w:rsid w:val="00772F7F"/>
    <w:rsid w:val="007734D6"/>
    <w:rsid w:val="00773A45"/>
    <w:rsid w:val="00773B43"/>
    <w:rsid w:val="00773BC8"/>
    <w:rsid w:val="007740B0"/>
    <w:rsid w:val="0077463A"/>
    <w:rsid w:val="00774DCF"/>
    <w:rsid w:val="00775351"/>
    <w:rsid w:val="00775737"/>
    <w:rsid w:val="00775B83"/>
    <w:rsid w:val="00775CAB"/>
    <w:rsid w:val="00776D82"/>
    <w:rsid w:val="00776FD2"/>
    <w:rsid w:val="0077743A"/>
    <w:rsid w:val="007774C6"/>
    <w:rsid w:val="00777584"/>
    <w:rsid w:val="00777A18"/>
    <w:rsid w:val="00777BCB"/>
    <w:rsid w:val="00777C29"/>
    <w:rsid w:val="00777E08"/>
    <w:rsid w:val="00780195"/>
    <w:rsid w:val="007804ED"/>
    <w:rsid w:val="007805DD"/>
    <w:rsid w:val="0078268E"/>
    <w:rsid w:val="00782AF6"/>
    <w:rsid w:val="00783104"/>
    <w:rsid w:val="007832CD"/>
    <w:rsid w:val="00783340"/>
    <w:rsid w:val="0078371C"/>
    <w:rsid w:val="00784301"/>
    <w:rsid w:val="00785210"/>
    <w:rsid w:val="00786F61"/>
    <w:rsid w:val="00787297"/>
    <w:rsid w:val="00787544"/>
    <w:rsid w:val="00787705"/>
    <w:rsid w:val="00787803"/>
    <w:rsid w:val="00787EA5"/>
    <w:rsid w:val="00791AF4"/>
    <w:rsid w:val="00791F26"/>
    <w:rsid w:val="00791F7E"/>
    <w:rsid w:val="00791FF0"/>
    <w:rsid w:val="00792162"/>
    <w:rsid w:val="007928C9"/>
    <w:rsid w:val="00792A98"/>
    <w:rsid w:val="00792A9F"/>
    <w:rsid w:val="00792BDD"/>
    <w:rsid w:val="00792DB4"/>
    <w:rsid w:val="007930EC"/>
    <w:rsid w:val="00793632"/>
    <w:rsid w:val="00793652"/>
    <w:rsid w:val="00793898"/>
    <w:rsid w:val="007938F2"/>
    <w:rsid w:val="00793E8A"/>
    <w:rsid w:val="00793ECE"/>
    <w:rsid w:val="00793F2E"/>
    <w:rsid w:val="00795144"/>
    <w:rsid w:val="007960C3"/>
    <w:rsid w:val="00796639"/>
    <w:rsid w:val="00796952"/>
    <w:rsid w:val="0079723B"/>
    <w:rsid w:val="00797390"/>
    <w:rsid w:val="007974CC"/>
    <w:rsid w:val="00797D33"/>
    <w:rsid w:val="007A0713"/>
    <w:rsid w:val="007A096A"/>
    <w:rsid w:val="007A0D7D"/>
    <w:rsid w:val="007A1065"/>
    <w:rsid w:val="007A125F"/>
    <w:rsid w:val="007A15E7"/>
    <w:rsid w:val="007A2008"/>
    <w:rsid w:val="007A20F9"/>
    <w:rsid w:val="007A223E"/>
    <w:rsid w:val="007A237C"/>
    <w:rsid w:val="007A2397"/>
    <w:rsid w:val="007A23B8"/>
    <w:rsid w:val="007A25B3"/>
    <w:rsid w:val="007A3538"/>
    <w:rsid w:val="007A39D1"/>
    <w:rsid w:val="007A3D6D"/>
    <w:rsid w:val="007A4754"/>
    <w:rsid w:val="007A4FBA"/>
    <w:rsid w:val="007A57D6"/>
    <w:rsid w:val="007A58E9"/>
    <w:rsid w:val="007A5BF1"/>
    <w:rsid w:val="007A608E"/>
    <w:rsid w:val="007A6783"/>
    <w:rsid w:val="007A6907"/>
    <w:rsid w:val="007A6BD7"/>
    <w:rsid w:val="007A6C63"/>
    <w:rsid w:val="007A6F7A"/>
    <w:rsid w:val="007A703E"/>
    <w:rsid w:val="007A722C"/>
    <w:rsid w:val="007A744E"/>
    <w:rsid w:val="007A76DC"/>
    <w:rsid w:val="007A7A79"/>
    <w:rsid w:val="007A7C3F"/>
    <w:rsid w:val="007A7FD6"/>
    <w:rsid w:val="007B01B9"/>
    <w:rsid w:val="007B0237"/>
    <w:rsid w:val="007B047E"/>
    <w:rsid w:val="007B0794"/>
    <w:rsid w:val="007B084D"/>
    <w:rsid w:val="007B13B2"/>
    <w:rsid w:val="007B1CB4"/>
    <w:rsid w:val="007B2B6C"/>
    <w:rsid w:val="007B2C48"/>
    <w:rsid w:val="007B2D44"/>
    <w:rsid w:val="007B2F0C"/>
    <w:rsid w:val="007B3AD2"/>
    <w:rsid w:val="007B4447"/>
    <w:rsid w:val="007B467D"/>
    <w:rsid w:val="007B5369"/>
    <w:rsid w:val="007B54EB"/>
    <w:rsid w:val="007B5917"/>
    <w:rsid w:val="007B598A"/>
    <w:rsid w:val="007B5AB9"/>
    <w:rsid w:val="007B5AFE"/>
    <w:rsid w:val="007B5F35"/>
    <w:rsid w:val="007B72D8"/>
    <w:rsid w:val="007B7674"/>
    <w:rsid w:val="007B76C1"/>
    <w:rsid w:val="007B7867"/>
    <w:rsid w:val="007C027E"/>
    <w:rsid w:val="007C02E1"/>
    <w:rsid w:val="007C03C9"/>
    <w:rsid w:val="007C102C"/>
    <w:rsid w:val="007C25AD"/>
    <w:rsid w:val="007C2650"/>
    <w:rsid w:val="007C2711"/>
    <w:rsid w:val="007C28FB"/>
    <w:rsid w:val="007C2AC3"/>
    <w:rsid w:val="007C2FD3"/>
    <w:rsid w:val="007C304A"/>
    <w:rsid w:val="007C34CB"/>
    <w:rsid w:val="007C407A"/>
    <w:rsid w:val="007C4170"/>
    <w:rsid w:val="007C4269"/>
    <w:rsid w:val="007C430A"/>
    <w:rsid w:val="007C468C"/>
    <w:rsid w:val="007C4830"/>
    <w:rsid w:val="007C4A8B"/>
    <w:rsid w:val="007C527B"/>
    <w:rsid w:val="007C530A"/>
    <w:rsid w:val="007C546B"/>
    <w:rsid w:val="007C54A8"/>
    <w:rsid w:val="007C5B3D"/>
    <w:rsid w:val="007C5CB9"/>
    <w:rsid w:val="007C5F25"/>
    <w:rsid w:val="007C6015"/>
    <w:rsid w:val="007C6330"/>
    <w:rsid w:val="007C6622"/>
    <w:rsid w:val="007C688D"/>
    <w:rsid w:val="007C6A22"/>
    <w:rsid w:val="007C6CC4"/>
    <w:rsid w:val="007C6E23"/>
    <w:rsid w:val="007C7431"/>
    <w:rsid w:val="007C744E"/>
    <w:rsid w:val="007C770D"/>
    <w:rsid w:val="007C7AEA"/>
    <w:rsid w:val="007C7EC4"/>
    <w:rsid w:val="007D0596"/>
    <w:rsid w:val="007D147A"/>
    <w:rsid w:val="007D17B8"/>
    <w:rsid w:val="007D2407"/>
    <w:rsid w:val="007D26E4"/>
    <w:rsid w:val="007D294D"/>
    <w:rsid w:val="007D29F2"/>
    <w:rsid w:val="007D2EC0"/>
    <w:rsid w:val="007D3144"/>
    <w:rsid w:val="007D330C"/>
    <w:rsid w:val="007D35C3"/>
    <w:rsid w:val="007D37F3"/>
    <w:rsid w:val="007D38F2"/>
    <w:rsid w:val="007D3A05"/>
    <w:rsid w:val="007D3AA7"/>
    <w:rsid w:val="007D3AF2"/>
    <w:rsid w:val="007D418D"/>
    <w:rsid w:val="007D42CC"/>
    <w:rsid w:val="007D4537"/>
    <w:rsid w:val="007D4A9B"/>
    <w:rsid w:val="007D52DE"/>
    <w:rsid w:val="007D59E1"/>
    <w:rsid w:val="007D5CE2"/>
    <w:rsid w:val="007D5D9E"/>
    <w:rsid w:val="007D61A6"/>
    <w:rsid w:val="007D6292"/>
    <w:rsid w:val="007D71E9"/>
    <w:rsid w:val="007D7227"/>
    <w:rsid w:val="007D751C"/>
    <w:rsid w:val="007D76BF"/>
    <w:rsid w:val="007E1416"/>
    <w:rsid w:val="007E16A6"/>
    <w:rsid w:val="007E1D04"/>
    <w:rsid w:val="007E1D17"/>
    <w:rsid w:val="007E27B6"/>
    <w:rsid w:val="007E286C"/>
    <w:rsid w:val="007E34FF"/>
    <w:rsid w:val="007E3667"/>
    <w:rsid w:val="007E3E8A"/>
    <w:rsid w:val="007E3F00"/>
    <w:rsid w:val="007E43FC"/>
    <w:rsid w:val="007E4F4D"/>
    <w:rsid w:val="007E53F9"/>
    <w:rsid w:val="007E5447"/>
    <w:rsid w:val="007E5809"/>
    <w:rsid w:val="007E596F"/>
    <w:rsid w:val="007E6606"/>
    <w:rsid w:val="007E676F"/>
    <w:rsid w:val="007E6B4F"/>
    <w:rsid w:val="007E6D1C"/>
    <w:rsid w:val="007E6F9F"/>
    <w:rsid w:val="007E7F48"/>
    <w:rsid w:val="007E7FDA"/>
    <w:rsid w:val="007F0070"/>
    <w:rsid w:val="007F01A8"/>
    <w:rsid w:val="007F01F4"/>
    <w:rsid w:val="007F0BB5"/>
    <w:rsid w:val="007F0C32"/>
    <w:rsid w:val="007F0C67"/>
    <w:rsid w:val="007F0F2C"/>
    <w:rsid w:val="007F1113"/>
    <w:rsid w:val="007F16AD"/>
    <w:rsid w:val="007F1854"/>
    <w:rsid w:val="007F1C1C"/>
    <w:rsid w:val="007F1F0A"/>
    <w:rsid w:val="007F20BE"/>
    <w:rsid w:val="007F24F8"/>
    <w:rsid w:val="007F273B"/>
    <w:rsid w:val="007F2B0D"/>
    <w:rsid w:val="007F2DB5"/>
    <w:rsid w:val="007F2F8F"/>
    <w:rsid w:val="007F31D9"/>
    <w:rsid w:val="007F3240"/>
    <w:rsid w:val="007F3336"/>
    <w:rsid w:val="007F34C4"/>
    <w:rsid w:val="007F3A58"/>
    <w:rsid w:val="007F3DBB"/>
    <w:rsid w:val="007F3FF6"/>
    <w:rsid w:val="007F41BD"/>
    <w:rsid w:val="007F4533"/>
    <w:rsid w:val="007F4549"/>
    <w:rsid w:val="007F481C"/>
    <w:rsid w:val="007F4B4E"/>
    <w:rsid w:val="007F4C80"/>
    <w:rsid w:val="007F50A4"/>
    <w:rsid w:val="007F56D7"/>
    <w:rsid w:val="007F5A41"/>
    <w:rsid w:val="007F622D"/>
    <w:rsid w:val="007F62BB"/>
    <w:rsid w:val="007F6B33"/>
    <w:rsid w:val="007F73D5"/>
    <w:rsid w:val="007F7751"/>
    <w:rsid w:val="007F7C8F"/>
    <w:rsid w:val="0080017C"/>
    <w:rsid w:val="0080207C"/>
    <w:rsid w:val="00802D25"/>
    <w:rsid w:val="00803106"/>
    <w:rsid w:val="0080328E"/>
    <w:rsid w:val="008033DE"/>
    <w:rsid w:val="0080373B"/>
    <w:rsid w:val="00803766"/>
    <w:rsid w:val="008039E4"/>
    <w:rsid w:val="00803B73"/>
    <w:rsid w:val="00803C86"/>
    <w:rsid w:val="00803F44"/>
    <w:rsid w:val="00803FE3"/>
    <w:rsid w:val="00804140"/>
    <w:rsid w:val="00804173"/>
    <w:rsid w:val="0080446C"/>
    <w:rsid w:val="0080471D"/>
    <w:rsid w:val="00804BBE"/>
    <w:rsid w:val="00804FE8"/>
    <w:rsid w:val="008054C7"/>
    <w:rsid w:val="00805A92"/>
    <w:rsid w:val="00805C53"/>
    <w:rsid w:val="00806118"/>
    <w:rsid w:val="00806ABE"/>
    <w:rsid w:val="00806BDD"/>
    <w:rsid w:val="008070EB"/>
    <w:rsid w:val="00807207"/>
    <w:rsid w:val="00807C29"/>
    <w:rsid w:val="00810163"/>
    <w:rsid w:val="0081069F"/>
    <w:rsid w:val="00810F91"/>
    <w:rsid w:val="00811143"/>
    <w:rsid w:val="00811651"/>
    <w:rsid w:val="00811B0C"/>
    <w:rsid w:val="0081216D"/>
    <w:rsid w:val="00812466"/>
    <w:rsid w:val="008124AF"/>
    <w:rsid w:val="00812D61"/>
    <w:rsid w:val="00812D64"/>
    <w:rsid w:val="00813581"/>
    <w:rsid w:val="00813651"/>
    <w:rsid w:val="008139FE"/>
    <w:rsid w:val="00813FA6"/>
    <w:rsid w:val="008142A4"/>
    <w:rsid w:val="00814414"/>
    <w:rsid w:val="00814B63"/>
    <w:rsid w:val="00814F35"/>
    <w:rsid w:val="00814F91"/>
    <w:rsid w:val="00815302"/>
    <w:rsid w:val="00815611"/>
    <w:rsid w:val="00815CC7"/>
    <w:rsid w:val="0081616E"/>
    <w:rsid w:val="00816881"/>
    <w:rsid w:val="008168B2"/>
    <w:rsid w:val="00816D52"/>
    <w:rsid w:val="008176B4"/>
    <w:rsid w:val="00817AD5"/>
    <w:rsid w:val="00817B08"/>
    <w:rsid w:val="00817CA9"/>
    <w:rsid w:val="00820261"/>
    <w:rsid w:val="008209E7"/>
    <w:rsid w:val="00820D4E"/>
    <w:rsid w:val="00820E40"/>
    <w:rsid w:val="0082158C"/>
    <w:rsid w:val="008219AB"/>
    <w:rsid w:val="00821A14"/>
    <w:rsid w:val="00822008"/>
    <w:rsid w:val="00822220"/>
    <w:rsid w:val="00822632"/>
    <w:rsid w:val="008228A3"/>
    <w:rsid w:val="0082296B"/>
    <w:rsid w:val="008229FA"/>
    <w:rsid w:val="00822A70"/>
    <w:rsid w:val="008239A0"/>
    <w:rsid w:val="008241B4"/>
    <w:rsid w:val="008241FD"/>
    <w:rsid w:val="00824316"/>
    <w:rsid w:val="00824DB4"/>
    <w:rsid w:val="0082580D"/>
    <w:rsid w:val="00825B94"/>
    <w:rsid w:val="00825BB9"/>
    <w:rsid w:val="00825BF2"/>
    <w:rsid w:val="00825CDB"/>
    <w:rsid w:val="0082631D"/>
    <w:rsid w:val="00826529"/>
    <w:rsid w:val="0082657A"/>
    <w:rsid w:val="00826793"/>
    <w:rsid w:val="008268F2"/>
    <w:rsid w:val="00826A79"/>
    <w:rsid w:val="00826E35"/>
    <w:rsid w:val="008274C4"/>
    <w:rsid w:val="0082781A"/>
    <w:rsid w:val="00827C4D"/>
    <w:rsid w:val="00830316"/>
    <w:rsid w:val="008304FC"/>
    <w:rsid w:val="00830FEF"/>
    <w:rsid w:val="00831025"/>
    <w:rsid w:val="008312D1"/>
    <w:rsid w:val="008319ED"/>
    <w:rsid w:val="00831CC6"/>
    <w:rsid w:val="00831EF0"/>
    <w:rsid w:val="008323E9"/>
    <w:rsid w:val="008326CB"/>
    <w:rsid w:val="00832B25"/>
    <w:rsid w:val="00833611"/>
    <w:rsid w:val="00833747"/>
    <w:rsid w:val="0083378E"/>
    <w:rsid w:val="00833876"/>
    <w:rsid w:val="00833AED"/>
    <w:rsid w:val="00833B08"/>
    <w:rsid w:val="00833DFF"/>
    <w:rsid w:val="0083416F"/>
    <w:rsid w:val="0083462E"/>
    <w:rsid w:val="008354FA"/>
    <w:rsid w:val="008359BF"/>
    <w:rsid w:val="008359DF"/>
    <w:rsid w:val="00835A6C"/>
    <w:rsid w:val="00835B4A"/>
    <w:rsid w:val="00835EA8"/>
    <w:rsid w:val="00836978"/>
    <w:rsid w:val="00837923"/>
    <w:rsid w:val="008408F7"/>
    <w:rsid w:val="008409D7"/>
    <w:rsid w:val="00840B0D"/>
    <w:rsid w:val="00841688"/>
    <w:rsid w:val="00842760"/>
    <w:rsid w:val="008427D5"/>
    <w:rsid w:val="008428B1"/>
    <w:rsid w:val="00842A84"/>
    <w:rsid w:val="00843C84"/>
    <w:rsid w:val="00843F19"/>
    <w:rsid w:val="008440D3"/>
    <w:rsid w:val="0084425A"/>
    <w:rsid w:val="00844287"/>
    <w:rsid w:val="00844555"/>
    <w:rsid w:val="008447AC"/>
    <w:rsid w:val="0084490F"/>
    <w:rsid w:val="0084556B"/>
    <w:rsid w:val="00846116"/>
    <w:rsid w:val="00846D87"/>
    <w:rsid w:val="008472DE"/>
    <w:rsid w:val="008474DD"/>
    <w:rsid w:val="008476CE"/>
    <w:rsid w:val="008478D8"/>
    <w:rsid w:val="0085092B"/>
    <w:rsid w:val="00850E83"/>
    <w:rsid w:val="00851DF6"/>
    <w:rsid w:val="008530A3"/>
    <w:rsid w:val="0085379E"/>
    <w:rsid w:val="00853C0D"/>
    <w:rsid w:val="008540F1"/>
    <w:rsid w:val="00854232"/>
    <w:rsid w:val="00854700"/>
    <w:rsid w:val="0085470F"/>
    <w:rsid w:val="00854C2E"/>
    <w:rsid w:val="00854E7B"/>
    <w:rsid w:val="0085519D"/>
    <w:rsid w:val="00855211"/>
    <w:rsid w:val="00855852"/>
    <w:rsid w:val="00855ACB"/>
    <w:rsid w:val="00856045"/>
    <w:rsid w:val="008567F1"/>
    <w:rsid w:val="00856CB0"/>
    <w:rsid w:val="00856FE3"/>
    <w:rsid w:val="00857154"/>
    <w:rsid w:val="0085752F"/>
    <w:rsid w:val="008576E7"/>
    <w:rsid w:val="008577F0"/>
    <w:rsid w:val="00857B31"/>
    <w:rsid w:val="008601C5"/>
    <w:rsid w:val="00860991"/>
    <w:rsid w:val="00860C77"/>
    <w:rsid w:val="00860D68"/>
    <w:rsid w:val="00861277"/>
    <w:rsid w:val="0086176D"/>
    <w:rsid w:val="00861DD2"/>
    <w:rsid w:val="00861E0F"/>
    <w:rsid w:val="008620CC"/>
    <w:rsid w:val="008621D3"/>
    <w:rsid w:val="008630DD"/>
    <w:rsid w:val="00863A1D"/>
    <w:rsid w:val="00864212"/>
    <w:rsid w:val="00864768"/>
    <w:rsid w:val="00864976"/>
    <w:rsid w:val="00864C1E"/>
    <w:rsid w:val="00864D8D"/>
    <w:rsid w:val="00864FB3"/>
    <w:rsid w:val="008655FC"/>
    <w:rsid w:val="00865E73"/>
    <w:rsid w:val="008662A0"/>
    <w:rsid w:val="00866373"/>
    <w:rsid w:val="00866CED"/>
    <w:rsid w:val="00866EB8"/>
    <w:rsid w:val="008677D2"/>
    <w:rsid w:val="008678C2"/>
    <w:rsid w:val="00867FB2"/>
    <w:rsid w:val="00870074"/>
    <w:rsid w:val="008706F2"/>
    <w:rsid w:val="00870C26"/>
    <w:rsid w:val="00871221"/>
    <w:rsid w:val="0087135F"/>
    <w:rsid w:val="00871543"/>
    <w:rsid w:val="008716C0"/>
    <w:rsid w:val="00871C0D"/>
    <w:rsid w:val="00871C43"/>
    <w:rsid w:val="00871EBB"/>
    <w:rsid w:val="00872637"/>
    <w:rsid w:val="00872803"/>
    <w:rsid w:val="00872ADC"/>
    <w:rsid w:val="00872E62"/>
    <w:rsid w:val="00872F32"/>
    <w:rsid w:val="00873EBF"/>
    <w:rsid w:val="008740F5"/>
    <w:rsid w:val="008741AC"/>
    <w:rsid w:val="008748B5"/>
    <w:rsid w:val="00874DC8"/>
    <w:rsid w:val="008751BD"/>
    <w:rsid w:val="008751D4"/>
    <w:rsid w:val="00875396"/>
    <w:rsid w:val="00875931"/>
    <w:rsid w:val="00875C4E"/>
    <w:rsid w:val="00875E5A"/>
    <w:rsid w:val="00875F36"/>
    <w:rsid w:val="00876247"/>
    <w:rsid w:val="00876E14"/>
    <w:rsid w:val="0087702D"/>
    <w:rsid w:val="00877082"/>
    <w:rsid w:val="008773FB"/>
    <w:rsid w:val="00877F0E"/>
    <w:rsid w:val="008803F4"/>
    <w:rsid w:val="0088058E"/>
    <w:rsid w:val="008806FC"/>
    <w:rsid w:val="008807FE"/>
    <w:rsid w:val="00880B00"/>
    <w:rsid w:val="0088133B"/>
    <w:rsid w:val="008816D8"/>
    <w:rsid w:val="00883129"/>
    <w:rsid w:val="008834A2"/>
    <w:rsid w:val="0088436E"/>
    <w:rsid w:val="008843F7"/>
    <w:rsid w:val="00884409"/>
    <w:rsid w:val="008844FB"/>
    <w:rsid w:val="00884528"/>
    <w:rsid w:val="00884EDB"/>
    <w:rsid w:val="00884FC3"/>
    <w:rsid w:val="008850E6"/>
    <w:rsid w:val="008857C9"/>
    <w:rsid w:val="00885C49"/>
    <w:rsid w:val="00885DD0"/>
    <w:rsid w:val="008864A0"/>
    <w:rsid w:val="008866C9"/>
    <w:rsid w:val="00886885"/>
    <w:rsid w:val="00886BFA"/>
    <w:rsid w:val="00886EC3"/>
    <w:rsid w:val="008900EF"/>
    <w:rsid w:val="008901C6"/>
    <w:rsid w:val="00890A28"/>
    <w:rsid w:val="008914EE"/>
    <w:rsid w:val="00891A73"/>
    <w:rsid w:val="00891ECF"/>
    <w:rsid w:val="008921CB"/>
    <w:rsid w:val="00892382"/>
    <w:rsid w:val="008923EB"/>
    <w:rsid w:val="00892435"/>
    <w:rsid w:val="008929AE"/>
    <w:rsid w:val="00892EB1"/>
    <w:rsid w:val="0089326B"/>
    <w:rsid w:val="00893385"/>
    <w:rsid w:val="008934D5"/>
    <w:rsid w:val="0089394B"/>
    <w:rsid w:val="00894296"/>
    <w:rsid w:val="008945D3"/>
    <w:rsid w:val="00894902"/>
    <w:rsid w:val="00894A61"/>
    <w:rsid w:val="00894C05"/>
    <w:rsid w:val="00894E3A"/>
    <w:rsid w:val="00895040"/>
    <w:rsid w:val="00895708"/>
    <w:rsid w:val="0089572E"/>
    <w:rsid w:val="0089580F"/>
    <w:rsid w:val="00895FA1"/>
    <w:rsid w:val="0089708D"/>
    <w:rsid w:val="008973F2"/>
    <w:rsid w:val="008975BA"/>
    <w:rsid w:val="0089775F"/>
    <w:rsid w:val="008977D1"/>
    <w:rsid w:val="00897AB5"/>
    <w:rsid w:val="00897F0C"/>
    <w:rsid w:val="008A0133"/>
    <w:rsid w:val="008A021D"/>
    <w:rsid w:val="008A0B4A"/>
    <w:rsid w:val="008A0DD3"/>
    <w:rsid w:val="008A1871"/>
    <w:rsid w:val="008A1C94"/>
    <w:rsid w:val="008A24DA"/>
    <w:rsid w:val="008A2548"/>
    <w:rsid w:val="008A25FA"/>
    <w:rsid w:val="008A2B5F"/>
    <w:rsid w:val="008A2BA9"/>
    <w:rsid w:val="008A30EA"/>
    <w:rsid w:val="008A32AC"/>
    <w:rsid w:val="008A3603"/>
    <w:rsid w:val="008A3630"/>
    <w:rsid w:val="008A38BD"/>
    <w:rsid w:val="008A4397"/>
    <w:rsid w:val="008A453F"/>
    <w:rsid w:val="008A4934"/>
    <w:rsid w:val="008A4BF4"/>
    <w:rsid w:val="008A52D4"/>
    <w:rsid w:val="008A5928"/>
    <w:rsid w:val="008A5CF5"/>
    <w:rsid w:val="008A6072"/>
    <w:rsid w:val="008A62B0"/>
    <w:rsid w:val="008A6667"/>
    <w:rsid w:val="008A780D"/>
    <w:rsid w:val="008A7CFB"/>
    <w:rsid w:val="008B0146"/>
    <w:rsid w:val="008B0620"/>
    <w:rsid w:val="008B0784"/>
    <w:rsid w:val="008B0FAE"/>
    <w:rsid w:val="008B1942"/>
    <w:rsid w:val="008B1A64"/>
    <w:rsid w:val="008B1CA5"/>
    <w:rsid w:val="008B1DCE"/>
    <w:rsid w:val="008B1EB6"/>
    <w:rsid w:val="008B27D8"/>
    <w:rsid w:val="008B28FC"/>
    <w:rsid w:val="008B2C0C"/>
    <w:rsid w:val="008B2F45"/>
    <w:rsid w:val="008B34A1"/>
    <w:rsid w:val="008B3F18"/>
    <w:rsid w:val="008B47F3"/>
    <w:rsid w:val="008B4F8F"/>
    <w:rsid w:val="008B599C"/>
    <w:rsid w:val="008B5EB6"/>
    <w:rsid w:val="008B60CC"/>
    <w:rsid w:val="008B61C2"/>
    <w:rsid w:val="008B6ACC"/>
    <w:rsid w:val="008B6BB6"/>
    <w:rsid w:val="008B6F35"/>
    <w:rsid w:val="008B739A"/>
    <w:rsid w:val="008C04AD"/>
    <w:rsid w:val="008C0AEF"/>
    <w:rsid w:val="008C0AF5"/>
    <w:rsid w:val="008C0EA9"/>
    <w:rsid w:val="008C0EAB"/>
    <w:rsid w:val="008C1451"/>
    <w:rsid w:val="008C1638"/>
    <w:rsid w:val="008C1688"/>
    <w:rsid w:val="008C168A"/>
    <w:rsid w:val="008C1EEA"/>
    <w:rsid w:val="008C2207"/>
    <w:rsid w:val="008C2209"/>
    <w:rsid w:val="008C24B9"/>
    <w:rsid w:val="008C253B"/>
    <w:rsid w:val="008C2664"/>
    <w:rsid w:val="008C2A89"/>
    <w:rsid w:val="008C2CDE"/>
    <w:rsid w:val="008C300A"/>
    <w:rsid w:val="008C3212"/>
    <w:rsid w:val="008C345D"/>
    <w:rsid w:val="008C34EE"/>
    <w:rsid w:val="008C3D7B"/>
    <w:rsid w:val="008C3F93"/>
    <w:rsid w:val="008C457C"/>
    <w:rsid w:val="008C4733"/>
    <w:rsid w:val="008C4FAB"/>
    <w:rsid w:val="008C51BA"/>
    <w:rsid w:val="008C540A"/>
    <w:rsid w:val="008C57A2"/>
    <w:rsid w:val="008C5A1C"/>
    <w:rsid w:val="008C610D"/>
    <w:rsid w:val="008C6157"/>
    <w:rsid w:val="008C642E"/>
    <w:rsid w:val="008C744E"/>
    <w:rsid w:val="008C74D9"/>
    <w:rsid w:val="008C75F7"/>
    <w:rsid w:val="008C773E"/>
    <w:rsid w:val="008C7821"/>
    <w:rsid w:val="008D045B"/>
    <w:rsid w:val="008D09DF"/>
    <w:rsid w:val="008D1072"/>
    <w:rsid w:val="008D10C0"/>
    <w:rsid w:val="008D110B"/>
    <w:rsid w:val="008D14D5"/>
    <w:rsid w:val="008D1F88"/>
    <w:rsid w:val="008D2398"/>
    <w:rsid w:val="008D244D"/>
    <w:rsid w:val="008D276B"/>
    <w:rsid w:val="008D2E06"/>
    <w:rsid w:val="008D3166"/>
    <w:rsid w:val="008D3926"/>
    <w:rsid w:val="008D3A30"/>
    <w:rsid w:val="008D3B73"/>
    <w:rsid w:val="008D3BA1"/>
    <w:rsid w:val="008D3E1A"/>
    <w:rsid w:val="008D4851"/>
    <w:rsid w:val="008D4AC9"/>
    <w:rsid w:val="008D5749"/>
    <w:rsid w:val="008D59A7"/>
    <w:rsid w:val="008D59B4"/>
    <w:rsid w:val="008D602E"/>
    <w:rsid w:val="008D677D"/>
    <w:rsid w:val="008D6B7E"/>
    <w:rsid w:val="008D791E"/>
    <w:rsid w:val="008E0321"/>
    <w:rsid w:val="008E0A88"/>
    <w:rsid w:val="008E0C54"/>
    <w:rsid w:val="008E0D9E"/>
    <w:rsid w:val="008E19BD"/>
    <w:rsid w:val="008E1BA5"/>
    <w:rsid w:val="008E1EE7"/>
    <w:rsid w:val="008E1EF6"/>
    <w:rsid w:val="008E25C5"/>
    <w:rsid w:val="008E296E"/>
    <w:rsid w:val="008E2AB5"/>
    <w:rsid w:val="008E37AF"/>
    <w:rsid w:val="008E39FB"/>
    <w:rsid w:val="008E3A6D"/>
    <w:rsid w:val="008E3F58"/>
    <w:rsid w:val="008E4164"/>
    <w:rsid w:val="008E448F"/>
    <w:rsid w:val="008E46F2"/>
    <w:rsid w:val="008E4C2E"/>
    <w:rsid w:val="008E64EE"/>
    <w:rsid w:val="008E711B"/>
    <w:rsid w:val="008E71D0"/>
    <w:rsid w:val="008E7371"/>
    <w:rsid w:val="008E7433"/>
    <w:rsid w:val="008E7676"/>
    <w:rsid w:val="008E7879"/>
    <w:rsid w:val="008E7C09"/>
    <w:rsid w:val="008E7CE2"/>
    <w:rsid w:val="008F0007"/>
    <w:rsid w:val="008F008D"/>
    <w:rsid w:val="008F0766"/>
    <w:rsid w:val="008F07E3"/>
    <w:rsid w:val="008F0F13"/>
    <w:rsid w:val="008F11E5"/>
    <w:rsid w:val="008F145A"/>
    <w:rsid w:val="008F1813"/>
    <w:rsid w:val="008F18EB"/>
    <w:rsid w:val="008F1CD5"/>
    <w:rsid w:val="008F210C"/>
    <w:rsid w:val="008F2401"/>
    <w:rsid w:val="008F2668"/>
    <w:rsid w:val="008F2D9A"/>
    <w:rsid w:val="008F2F06"/>
    <w:rsid w:val="008F3389"/>
    <w:rsid w:val="008F339A"/>
    <w:rsid w:val="008F387F"/>
    <w:rsid w:val="008F3CB6"/>
    <w:rsid w:val="008F3E99"/>
    <w:rsid w:val="008F4561"/>
    <w:rsid w:val="008F4CDC"/>
    <w:rsid w:val="008F4EA8"/>
    <w:rsid w:val="008F5DDE"/>
    <w:rsid w:val="008F5DF6"/>
    <w:rsid w:val="008F61EC"/>
    <w:rsid w:val="008F6316"/>
    <w:rsid w:val="008F6B91"/>
    <w:rsid w:val="008F6CAE"/>
    <w:rsid w:val="008F6F51"/>
    <w:rsid w:val="008F73E1"/>
    <w:rsid w:val="008F7452"/>
    <w:rsid w:val="008F77DC"/>
    <w:rsid w:val="008F7830"/>
    <w:rsid w:val="008F7B88"/>
    <w:rsid w:val="00900251"/>
    <w:rsid w:val="00900311"/>
    <w:rsid w:val="00900494"/>
    <w:rsid w:val="00900B9D"/>
    <w:rsid w:val="00900C92"/>
    <w:rsid w:val="009016E4"/>
    <w:rsid w:val="0090192B"/>
    <w:rsid w:val="0090211A"/>
    <w:rsid w:val="009025A3"/>
    <w:rsid w:val="0090267B"/>
    <w:rsid w:val="00902782"/>
    <w:rsid w:val="009027E2"/>
    <w:rsid w:val="00902E9C"/>
    <w:rsid w:val="00902FB5"/>
    <w:rsid w:val="00903272"/>
    <w:rsid w:val="00903781"/>
    <w:rsid w:val="00903A8E"/>
    <w:rsid w:val="00904770"/>
    <w:rsid w:val="009047C0"/>
    <w:rsid w:val="009050FE"/>
    <w:rsid w:val="0090563F"/>
    <w:rsid w:val="00905CCF"/>
    <w:rsid w:val="0090621A"/>
    <w:rsid w:val="009063AD"/>
    <w:rsid w:val="00906879"/>
    <w:rsid w:val="00906F49"/>
    <w:rsid w:val="00907499"/>
    <w:rsid w:val="00907D12"/>
    <w:rsid w:val="00907D96"/>
    <w:rsid w:val="00910178"/>
    <w:rsid w:val="00910248"/>
    <w:rsid w:val="00910FB0"/>
    <w:rsid w:val="0091164D"/>
    <w:rsid w:val="00911ABD"/>
    <w:rsid w:val="00911C4E"/>
    <w:rsid w:val="00912140"/>
    <w:rsid w:val="00912996"/>
    <w:rsid w:val="00913445"/>
    <w:rsid w:val="00913B5B"/>
    <w:rsid w:val="00913EF8"/>
    <w:rsid w:val="00913F77"/>
    <w:rsid w:val="00914455"/>
    <w:rsid w:val="00914461"/>
    <w:rsid w:val="009148A6"/>
    <w:rsid w:val="0091499D"/>
    <w:rsid w:val="00914A3C"/>
    <w:rsid w:val="0091507A"/>
    <w:rsid w:val="00915128"/>
    <w:rsid w:val="00915490"/>
    <w:rsid w:val="00915D7E"/>
    <w:rsid w:val="0091601B"/>
    <w:rsid w:val="009163E0"/>
    <w:rsid w:val="00916491"/>
    <w:rsid w:val="00916BD9"/>
    <w:rsid w:val="00916BEA"/>
    <w:rsid w:val="00916C46"/>
    <w:rsid w:val="0091739F"/>
    <w:rsid w:val="00917554"/>
    <w:rsid w:val="00917A41"/>
    <w:rsid w:val="0092021F"/>
    <w:rsid w:val="00920978"/>
    <w:rsid w:val="00920F50"/>
    <w:rsid w:val="0092113D"/>
    <w:rsid w:val="00921EB5"/>
    <w:rsid w:val="009223E1"/>
    <w:rsid w:val="00922923"/>
    <w:rsid w:val="00922B3B"/>
    <w:rsid w:val="00922EAE"/>
    <w:rsid w:val="009241BE"/>
    <w:rsid w:val="00924482"/>
    <w:rsid w:val="00924B4F"/>
    <w:rsid w:val="00924F0F"/>
    <w:rsid w:val="00925008"/>
    <w:rsid w:val="0092636A"/>
    <w:rsid w:val="009269EB"/>
    <w:rsid w:val="00927062"/>
    <w:rsid w:val="009270B6"/>
    <w:rsid w:val="00927764"/>
    <w:rsid w:val="00927DFE"/>
    <w:rsid w:val="0093077D"/>
    <w:rsid w:val="00930E1A"/>
    <w:rsid w:val="00930E43"/>
    <w:rsid w:val="0093191E"/>
    <w:rsid w:val="00931D46"/>
    <w:rsid w:val="00932114"/>
    <w:rsid w:val="00932490"/>
    <w:rsid w:val="009327A7"/>
    <w:rsid w:val="00932AC7"/>
    <w:rsid w:val="0093421F"/>
    <w:rsid w:val="0093486F"/>
    <w:rsid w:val="009348A5"/>
    <w:rsid w:val="00934E47"/>
    <w:rsid w:val="00934F42"/>
    <w:rsid w:val="00935240"/>
    <w:rsid w:val="009352EA"/>
    <w:rsid w:val="00935E4F"/>
    <w:rsid w:val="00936423"/>
    <w:rsid w:val="0093671E"/>
    <w:rsid w:val="00936772"/>
    <w:rsid w:val="009367C3"/>
    <w:rsid w:val="00936F34"/>
    <w:rsid w:val="009370CD"/>
    <w:rsid w:val="00937AF2"/>
    <w:rsid w:val="00940092"/>
    <w:rsid w:val="009403F1"/>
    <w:rsid w:val="009408B3"/>
    <w:rsid w:val="00940AD9"/>
    <w:rsid w:val="00941BE0"/>
    <w:rsid w:val="00941F0A"/>
    <w:rsid w:val="0094241B"/>
    <w:rsid w:val="00943756"/>
    <w:rsid w:val="00943CE2"/>
    <w:rsid w:val="00943D2B"/>
    <w:rsid w:val="00943F04"/>
    <w:rsid w:val="00944035"/>
    <w:rsid w:val="009444E1"/>
    <w:rsid w:val="00944743"/>
    <w:rsid w:val="009447DB"/>
    <w:rsid w:val="00945367"/>
    <w:rsid w:val="00945FBE"/>
    <w:rsid w:val="00945FD7"/>
    <w:rsid w:val="00946E87"/>
    <w:rsid w:val="00947191"/>
    <w:rsid w:val="009472AA"/>
    <w:rsid w:val="0094786D"/>
    <w:rsid w:val="009479EF"/>
    <w:rsid w:val="00947B71"/>
    <w:rsid w:val="00950038"/>
    <w:rsid w:val="0095003D"/>
    <w:rsid w:val="00950090"/>
    <w:rsid w:val="009504A8"/>
    <w:rsid w:val="00950B0B"/>
    <w:rsid w:val="00951327"/>
    <w:rsid w:val="009515AC"/>
    <w:rsid w:val="00951862"/>
    <w:rsid w:val="009526B9"/>
    <w:rsid w:val="00952999"/>
    <w:rsid w:val="00953031"/>
    <w:rsid w:val="00953662"/>
    <w:rsid w:val="00953765"/>
    <w:rsid w:val="009537A4"/>
    <w:rsid w:val="009538D7"/>
    <w:rsid w:val="0095394E"/>
    <w:rsid w:val="00953B2F"/>
    <w:rsid w:val="0095434A"/>
    <w:rsid w:val="009546CC"/>
    <w:rsid w:val="00954C3F"/>
    <w:rsid w:val="00954F23"/>
    <w:rsid w:val="0095502F"/>
    <w:rsid w:val="009553CE"/>
    <w:rsid w:val="009555D1"/>
    <w:rsid w:val="009557E9"/>
    <w:rsid w:val="009559D1"/>
    <w:rsid w:val="009560F8"/>
    <w:rsid w:val="009561BA"/>
    <w:rsid w:val="00956B7E"/>
    <w:rsid w:val="00956C71"/>
    <w:rsid w:val="00956EDA"/>
    <w:rsid w:val="00956F16"/>
    <w:rsid w:val="009573E9"/>
    <w:rsid w:val="0095774D"/>
    <w:rsid w:val="00957870"/>
    <w:rsid w:val="0095789B"/>
    <w:rsid w:val="0095798C"/>
    <w:rsid w:val="00957A67"/>
    <w:rsid w:val="00957FB7"/>
    <w:rsid w:val="009601B8"/>
    <w:rsid w:val="0096026C"/>
    <w:rsid w:val="00960273"/>
    <w:rsid w:val="009612B3"/>
    <w:rsid w:val="009613E3"/>
    <w:rsid w:val="00961616"/>
    <w:rsid w:val="00961653"/>
    <w:rsid w:val="00961AE3"/>
    <w:rsid w:val="00961C5E"/>
    <w:rsid w:val="00961D6A"/>
    <w:rsid w:val="009624D2"/>
    <w:rsid w:val="00962832"/>
    <w:rsid w:val="0096340F"/>
    <w:rsid w:val="00963722"/>
    <w:rsid w:val="00963857"/>
    <w:rsid w:val="009643B3"/>
    <w:rsid w:val="009648DF"/>
    <w:rsid w:val="00964E4A"/>
    <w:rsid w:val="00964E7A"/>
    <w:rsid w:val="00964F8F"/>
    <w:rsid w:val="00966269"/>
    <w:rsid w:val="00967CC7"/>
    <w:rsid w:val="00967D43"/>
    <w:rsid w:val="00967D7B"/>
    <w:rsid w:val="00967DDD"/>
    <w:rsid w:val="0097069E"/>
    <w:rsid w:val="00970CA7"/>
    <w:rsid w:val="00970EA9"/>
    <w:rsid w:val="009714A8"/>
    <w:rsid w:val="00971BF2"/>
    <w:rsid w:val="00971C9B"/>
    <w:rsid w:val="00972419"/>
    <w:rsid w:val="00972E6F"/>
    <w:rsid w:val="00973B5B"/>
    <w:rsid w:val="00973D2B"/>
    <w:rsid w:val="00973F18"/>
    <w:rsid w:val="009755FA"/>
    <w:rsid w:val="00975624"/>
    <w:rsid w:val="00975853"/>
    <w:rsid w:val="009758BE"/>
    <w:rsid w:val="00975FA4"/>
    <w:rsid w:val="009765C6"/>
    <w:rsid w:val="00976B69"/>
    <w:rsid w:val="00976B7E"/>
    <w:rsid w:val="00976D5A"/>
    <w:rsid w:val="00977296"/>
    <w:rsid w:val="009772B7"/>
    <w:rsid w:val="00977915"/>
    <w:rsid w:val="00977DAF"/>
    <w:rsid w:val="00980068"/>
    <w:rsid w:val="009803A1"/>
    <w:rsid w:val="0098097A"/>
    <w:rsid w:val="00980D91"/>
    <w:rsid w:val="009815D0"/>
    <w:rsid w:val="0098160F"/>
    <w:rsid w:val="00981B06"/>
    <w:rsid w:val="00981FC4"/>
    <w:rsid w:val="00982260"/>
    <w:rsid w:val="00982409"/>
    <w:rsid w:val="00982E65"/>
    <w:rsid w:val="00983065"/>
    <w:rsid w:val="00983356"/>
    <w:rsid w:val="0098417C"/>
    <w:rsid w:val="009843AF"/>
    <w:rsid w:val="009848F4"/>
    <w:rsid w:val="009849C9"/>
    <w:rsid w:val="00984FC6"/>
    <w:rsid w:val="00984FEF"/>
    <w:rsid w:val="0098558C"/>
    <w:rsid w:val="00985A3D"/>
    <w:rsid w:val="00985CBE"/>
    <w:rsid w:val="00986191"/>
    <w:rsid w:val="0098681C"/>
    <w:rsid w:val="00986B8A"/>
    <w:rsid w:val="0098716E"/>
    <w:rsid w:val="00987BDF"/>
    <w:rsid w:val="00990439"/>
    <w:rsid w:val="00990E7C"/>
    <w:rsid w:val="009911D6"/>
    <w:rsid w:val="00991301"/>
    <w:rsid w:val="00991345"/>
    <w:rsid w:val="00991376"/>
    <w:rsid w:val="0099171E"/>
    <w:rsid w:val="00991B91"/>
    <w:rsid w:val="00991C9C"/>
    <w:rsid w:val="00991DFC"/>
    <w:rsid w:val="00992E70"/>
    <w:rsid w:val="00992F36"/>
    <w:rsid w:val="009933AA"/>
    <w:rsid w:val="0099344B"/>
    <w:rsid w:val="0099358A"/>
    <w:rsid w:val="00993AC8"/>
    <w:rsid w:val="009949E8"/>
    <w:rsid w:val="00994BED"/>
    <w:rsid w:val="00995124"/>
    <w:rsid w:val="00995615"/>
    <w:rsid w:val="00995BC3"/>
    <w:rsid w:val="00995DF7"/>
    <w:rsid w:val="00996B16"/>
    <w:rsid w:val="00996FDC"/>
    <w:rsid w:val="009973CB"/>
    <w:rsid w:val="009A012C"/>
    <w:rsid w:val="009A0237"/>
    <w:rsid w:val="009A0B83"/>
    <w:rsid w:val="009A0E92"/>
    <w:rsid w:val="009A1542"/>
    <w:rsid w:val="009A15E5"/>
    <w:rsid w:val="009A179E"/>
    <w:rsid w:val="009A1BB4"/>
    <w:rsid w:val="009A21D0"/>
    <w:rsid w:val="009A27B6"/>
    <w:rsid w:val="009A2CC5"/>
    <w:rsid w:val="009A3295"/>
    <w:rsid w:val="009A376D"/>
    <w:rsid w:val="009A3AC6"/>
    <w:rsid w:val="009A4C1F"/>
    <w:rsid w:val="009A5229"/>
    <w:rsid w:val="009A535E"/>
    <w:rsid w:val="009A53C8"/>
    <w:rsid w:val="009A53D2"/>
    <w:rsid w:val="009A5714"/>
    <w:rsid w:val="009A5FFE"/>
    <w:rsid w:val="009A6046"/>
    <w:rsid w:val="009A604A"/>
    <w:rsid w:val="009A6243"/>
    <w:rsid w:val="009A658C"/>
    <w:rsid w:val="009A6C76"/>
    <w:rsid w:val="009A6C92"/>
    <w:rsid w:val="009A7269"/>
    <w:rsid w:val="009A7821"/>
    <w:rsid w:val="009A7A3A"/>
    <w:rsid w:val="009A7AB5"/>
    <w:rsid w:val="009A7F10"/>
    <w:rsid w:val="009B0A3B"/>
    <w:rsid w:val="009B0C14"/>
    <w:rsid w:val="009B0F51"/>
    <w:rsid w:val="009B1169"/>
    <w:rsid w:val="009B19CA"/>
    <w:rsid w:val="009B19CB"/>
    <w:rsid w:val="009B1CEE"/>
    <w:rsid w:val="009B1EDD"/>
    <w:rsid w:val="009B2140"/>
    <w:rsid w:val="009B240E"/>
    <w:rsid w:val="009B2607"/>
    <w:rsid w:val="009B3649"/>
    <w:rsid w:val="009B3C65"/>
    <w:rsid w:val="009B3E62"/>
    <w:rsid w:val="009B3E63"/>
    <w:rsid w:val="009B4556"/>
    <w:rsid w:val="009B4C07"/>
    <w:rsid w:val="009B4F72"/>
    <w:rsid w:val="009B5268"/>
    <w:rsid w:val="009B5611"/>
    <w:rsid w:val="009B5706"/>
    <w:rsid w:val="009B5FA4"/>
    <w:rsid w:val="009B6AC8"/>
    <w:rsid w:val="009B734A"/>
    <w:rsid w:val="009B7459"/>
    <w:rsid w:val="009B7567"/>
    <w:rsid w:val="009B7CA2"/>
    <w:rsid w:val="009B7EF9"/>
    <w:rsid w:val="009C0390"/>
    <w:rsid w:val="009C065B"/>
    <w:rsid w:val="009C0815"/>
    <w:rsid w:val="009C167B"/>
    <w:rsid w:val="009C1DBA"/>
    <w:rsid w:val="009C21D5"/>
    <w:rsid w:val="009C254E"/>
    <w:rsid w:val="009C28BC"/>
    <w:rsid w:val="009C2AC2"/>
    <w:rsid w:val="009C2B1B"/>
    <w:rsid w:val="009C2FA7"/>
    <w:rsid w:val="009C2FBD"/>
    <w:rsid w:val="009C3310"/>
    <w:rsid w:val="009C385C"/>
    <w:rsid w:val="009C38F2"/>
    <w:rsid w:val="009C3A71"/>
    <w:rsid w:val="009C3A79"/>
    <w:rsid w:val="009C4451"/>
    <w:rsid w:val="009C4518"/>
    <w:rsid w:val="009C5496"/>
    <w:rsid w:val="009C5C5C"/>
    <w:rsid w:val="009C5C67"/>
    <w:rsid w:val="009C5E09"/>
    <w:rsid w:val="009C5EC1"/>
    <w:rsid w:val="009C5ED0"/>
    <w:rsid w:val="009C601A"/>
    <w:rsid w:val="009C6077"/>
    <w:rsid w:val="009C6D92"/>
    <w:rsid w:val="009C77E0"/>
    <w:rsid w:val="009D05DD"/>
    <w:rsid w:val="009D05FD"/>
    <w:rsid w:val="009D088E"/>
    <w:rsid w:val="009D0A5F"/>
    <w:rsid w:val="009D0DDE"/>
    <w:rsid w:val="009D0FF5"/>
    <w:rsid w:val="009D2AC1"/>
    <w:rsid w:val="009D2CEE"/>
    <w:rsid w:val="009D3685"/>
    <w:rsid w:val="009D382E"/>
    <w:rsid w:val="009D3B80"/>
    <w:rsid w:val="009D3C0C"/>
    <w:rsid w:val="009D3C1F"/>
    <w:rsid w:val="009D4238"/>
    <w:rsid w:val="009D4C3C"/>
    <w:rsid w:val="009D4E28"/>
    <w:rsid w:val="009D503A"/>
    <w:rsid w:val="009D511C"/>
    <w:rsid w:val="009D51DF"/>
    <w:rsid w:val="009D5262"/>
    <w:rsid w:val="009D534A"/>
    <w:rsid w:val="009D5563"/>
    <w:rsid w:val="009D5610"/>
    <w:rsid w:val="009D572C"/>
    <w:rsid w:val="009D61C7"/>
    <w:rsid w:val="009D655C"/>
    <w:rsid w:val="009D6E85"/>
    <w:rsid w:val="009D762A"/>
    <w:rsid w:val="009D76E0"/>
    <w:rsid w:val="009D76F4"/>
    <w:rsid w:val="009D78E8"/>
    <w:rsid w:val="009D7AF4"/>
    <w:rsid w:val="009D7D6E"/>
    <w:rsid w:val="009E0328"/>
    <w:rsid w:val="009E0538"/>
    <w:rsid w:val="009E09C7"/>
    <w:rsid w:val="009E09E7"/>
    <w:rsid w:val="009E154D"/>
    <w:rsid w:val="009E1933"/>
    <w:rsid w:val="009E1A7D"/>
    <w:rsid w:val="009E1DB8"/>
    <w:rsid w:val="009E1DD6"/>
    <w:rsid w:val="009E1E86"/>
    <w:rsid w:val="009E2813"/>
    <w:rsid w:val="009E338E"/>
    <w:rsid w:val="009E3819"/>
    <w:rsid w:val="009E4091"/>
    <w:rsid w:val="009E4B4F"/>
    <w:rsid w:val="009E5323"/>
    <w:rsid w:val="009E53BC"/>
    <w:rsid w:val="009E5BFE"/>
    <w:rsid w:val="009E5E3C"/>
    <w:rsid w:val="009E6108"/>
    <w:rsid w:val="009E63BE"/>
    <w:rsid w:val="009E6D05"/>
    <w:rsid w:val="009E6FF5"/>
    <w:rsid w:val="009E7A1B"/>
    <w:rsid w:val="009E7A55"/>
    <w:rsid w:val="009F0100"/>
    <w:rsid w:val="009F04DA"/>
    <w:rsid w:val="009F0D3C"/>
    <w:rsid w:val="009F1EA7"/>
    <w:rsid w:val="009F1F17"/>
    <w:rsid w:val="009F1F6D"/>
    <w:rsid w:val="009F2200"/>
    <w:rsid w:val="009F237D"/>
    <w:rsid w:val="009F2420"/>
    <w:rsid w:val="009F28B5"/>
    <w:rsid w:val="009F301A"/>
    <w:rsid w:val="009F30F0"/>
    <w:rsid w:val="009F3571"/>
    <w:rsid w:val="009F374C"/>
    <w:rsid w:val="009F38CF"/>
    <w:rsid w:val="009F3923"/>
    <w:rsid w:val="009F41A2"/>
    <w:rsid w:val="009F432E"/>
    <w:rsid w:val="009F4F67"/>
    <w:rsid w:val="009F50AD"/>
    <w:rsid w:val="009F536A"/>
    <w:rsid w:val="009F61FC"/>
    <w:rsid w:val="009F6394"/>
    <w:rsid w:val="009F67A3"/>
    <w:rsid w:val="009F6A8B"/>
    <w:rsid w:val="009F6FD6"/>
    <w:rsid w:val="009F79F0"/>
    <w:rsid w:val="009F7E4C"/>
    <w:rsid w:val="009F7F84"/>
    <w:rsid w:val="009F7F9B"/>
    <w:rsid w:val="00A00186"/>
    <w:rsid w:val="00A009E4"/>
    <w:rsid w:val="00A00F1E"/>
    <w:rsid w:val="00A015B9"/>
    <w:rsid w:val="00A01FBC"/>
    <w:rsid w:val="00A0228A"/>
    <w:rsid w:val="00A02CC2"/>
    <w:rsid w:val="00A02F20"/>
    <w:rsid w:val="00A03195"/>
    <w:rsid w:val="00A03390"/>
    <w:rsid w:val="00A03457"/>
    <w:rsid w:val="00A035F2"/>
    <w:rsid w:val="00A03894"/>
    <w:rsid w:val="00A03A5C"/>
    <w:rsid w:val="00A03E44"/>
    <w:rsid w:val="00A042DB"/>
    <w:rsid w:val="00A04AB1"/>
    <w:rsid w:val="00A04DF2"/>
    <w:rsid w:val="00A052F1"/>
    <w:rsid w:val="00A054AC"/>
    <w:rsid w:val="00A05557"/>
    <w:rsid w:val="00A05D8E"/>
    <w:rsid w:val="00A060BC"/>
    <w:rsid w:val="00A06A84"/>
    <w:rsid w:val="00A072F7"/>
    <w:rsid w:val="00A0786B"/>
    <w:rsid w:val="00A07B98"/>
    <w:rsid w:val="00A10317"/>
    <w:rsid w:val="00A1038D"/>
    <w:rsid w:val="00A109A8"/>
    <w:rsid w:val="00A10A45"/>
    <w:rsid w:val="00A1146D"/>
    <w:rsid w:val="00A11DD8"/>
    <w:rsid w:val="00A12089"/>
    <w:rsid w:val="00A1216D"/>
    <w:rsid w:val="00A12629"/>
    <w:rsid w:val="00A12A31"/>
    <w:rsid w:val="00A12FC6"/>
    <w:rsid w:val="00A13714"/>
    <w:rsid w:val="00A13B4F"/>
    <w:rsid w:val="00A13EE3"/>
    <w:rsid w:val="00A1426F"/>
    <w:rsid w:val="00A149C1"/>
    <w:rsid w:val="00A14FB3"/>
    <w:rsid w:val="00A15340"/>
    <w:rsid w:val="00A15925"/>
    <w:rsid w:val="00A15E97"/>
    <w:rsid w:val="00A164B0"/>
    <w:rsid w:val="00A16B16"/>
    <w:rsid w:val="00A16E2B"/>
    <w:rsid w:val="00A16E67"/>
    <w:rsid w:val="00A17244"/>
    <w:rsid w:val="00A174BE"/>
    <w:rsid w:val="00A20239"/>
    <w:rsid w:val="00A2030E"/>
    <w:rsid w:val="00A203C8"/>
    <w:rsid w:val="00A20ACF"/>
    <w:rsid w:val="00A210E4"/>
    <w:rsid w:val="00A21119"/>
    <w:rsid w:val="00A211FE"/>
    <w:rsid w:val="00A214E1"/>
    <w:rsid w:val="00A217F2"/>
    <w:rsid w:val="00A21E6B"/>
    <w:rsid w:val="00A22573"/>
    <w:rsid w:val="00A229F1"/>
    <w:rsid w:val="00A22A63"/>
    <w:rsid w:val="00A22BFD"/>
    <w:rsid w:val="00A22CA4"/>
    <w:rsid w:val="00A230CF"/>
    <w:rsid w:val="00A234FB"/>
    <w:rsid w:val="00A240A3"/>
    <w:rsid w:val="00A2426C"/>
    <w:rsid w:val="00A24544"/>
    <w:rsid w:val="00A24B7F"/>
    <w:rsid w:val="00A24BF8"/>
    <w:rsid w:val="00A24CD3"/>
    <w:rsid w:val="00A24FA8"/>
    <w:rsid w:val="00A25060"/>
    <w:rsid w:val="00A252D2"/>
    <w:rsid w:val="00A2578F"/>
    <w:rsid w:val="00A25DDE"/>
    <w:rsid w:val="00A2633B"/>
    <w:rsid w:val="00A26FE2"/>
    <w:rsid w:val="00A27063"/>
    <w:rsid w:val="00A27905"/>
    <w:rsid w:val="00A3012B"/>
    <w:rsid w:val="00A303E5"/>
    <w:rsid w:val="00A30622"/>
    <w:rsid w:val="00A306F5"/>
    <w:rsid w:val="00A3085D"/>
    <w:rsid w:val="00A308BA"/>
    <w:rsid w:val="00A30A34"/>
    <w:rsid w:val="00A31375"/>
    <w:rsid w:val="00A3168D"/>
    <w:rsid w:val="00A318DE"/>
    <w:rsid w:val="00A31973"/>
    <w:rsid w:val="00A31ABD"/>
    <w:rsid w:val="00A31CC7"/>
    <w:rsid w:val="00A324BC"/>
    <w:rsid w:val="00A32DBF"/>
    <w:rsid w:val="00A33176"/>
    <w:rsid w:val="00A3355C"/>
    <w:rsid w:val="00A33BEE"/>
    <w:rsid w:val="00A33CFF"/>
    <w:rsid w:val="00A342E3"/>
    <w:rsid w:val="00A34924"/>
    <w:rsid w:val="00A35274"/>
    <w:rsid w:val="00A35B8E"/>
    <w:rsid w:val="00A36814"/>
    <w:rsid w:val="00A36B86"/>
    <w:rsid w:val="00A36BA5"/>
    <w:rsid w:val="00A36CEB"/>
    <w:rsid w:val="00A36EA7"/>
    <w:rsid w:val="00A37AF9"/>
    <w:rsid w:val="00A37BCC"/>
    <w:rsid w:val="00A37E83"/>
    <w:rsid w:val="00A37E9F"/>
    <w:rsid w:val="00A40815"/>
    <w:rsid w:val="00A41108"/>
    <w:rsid w:val="00A41244"/>
    <w:rsid w:val="00A41357"/>
    <w:rsid w:val="00A4248B"/>
    <w:rsid w:val="00A424C9"/>
    <w:rsid w:val="00A42511"/>
    <w:rsid w:val="00A4256B"/>
    <w:rsid w:val="00A42F19"/>
    <w:rsid w:val="00A44582"/>
    <w:rsid w:val="00A44CE1"/>
    <w:rsid w:val="00A44F52"/>
    <w:rsid w:val="00A45115"/>
    <w:rsid w:val="00A45C5E"/>
    <w:rsid w:val="00A45DFE"/>
    <w:rsid w:val="00A462AA"/>
    <w:rsid w:val="00A464F6"/>
    <w:rsid w:val="00A47116"/>
    <w:rsid w:val="00A4744D"/>
    <w:rsid w:val="00A47614"/>
    <w:rsid w:val="00A47639"/>
    <w:rsid w:val="00A47C34"/>
    <w:rsid w:val="00A47C86"/>
    <w:rsid w:val="00A47F7A"/>
    <w:rsid w:val="00A50B83"/>
    <w:rsid w:val="00A50F61"/>
    <w:rsid w:val="00A513D5"/>
    <w:rsid w:val="00A52A7F"/>
    <w:rsid w:val="00A52E31"/>
    <w:rsid w:val="00A5357A"/>
    <w:rsid w:val="00A5393A"/>
    <w:rsid w:val="00A53CA5"/>
    <w:rsid w:val="00A54D5E"/>
    <w:rsid w:val="00A54F25"/>
    <w:rsid w:val="00A558DF"/>
    <w:rsid w:val="00A55B7D"/>
    <w:rsid w:val="00A55DE5"/>
    <w:rsid w:val="00A5673E"/>
    <w:rsid w:val="00A56806"/>
    <w:rsid w:val="00A56989"/>
    <w:rsid w:val="00A56CBE"/>
    <w:rsid w:val="00A57325"/>
    <w:rsid w:val="00A5737C"/>
    <w:rsid w:val="00A5748F"/>
    <w:rsid w:val="00A57634"/>
    <w:rsid w:val="00A5799B"/>
    <w:rsid w:val="00A606E0"/>
    <w:rsid w:val="00A60C3E"/>
    <w:rsid w:val="00A60CE4"/>
    <w:rsid w:val="00A61739"/>
    <w:rsid w:val="00A617A1"/>
    <w:rsid w:val="00A619B6"/>
    <w:rsid w:val="00A619D8"/>
    <w:rsid w:val="00A62083"/>
    <w:rsid w:val="00A6225E"/>
    <w:rsid w:val="00A62B5E"/>
    <w:rsid w:val="00A62D51"/>
    <w:rsid w:val="00A635C4"/>
    <w:rsid w:val="00A63E6E"/>
    <w:rsid w:val="00A642B5"/>
    <w:rsid w:val="00A653AC"/>
    <w:rsid w:val="00A65F17"/>
    <w:rsid w:val="00A66361"/>
    <w:rsid w:val="00A669DA"/>
    <w:rsid w:val="00A66A18"/>
    <w:rsid w:val="00A675F7"/>
    <w:rsid w:val="00A67A8E"/>
    <w:rsid w:val="00A70426"/>
    <w:rsid w:val="00A70509"/>
    <w:rsid w:val="00A70558"/>
    <w:rsid w:val="00A70E52"/>
    <w:rsid w:val="00A71040"/>
    <w:rsid w:val="00A72C66"/>
    <w:rsid w:val="00A732EE"/>
    <w:rsid w:val="00A7393F"/>
    <w:rsid w:val="00A73F39"/>
    <w:rsid w:val="00A74121"/>
    <w:rsid w:val="00A7422F"/>
    <w:rsid w:val="00A7435E"/>
    <w:rsid w:val="00A74BD1"/>
    <w:rsid w:val="00A75448"/>
    <w:rsid w:val="00A7562C"/>
    <w:rsid w:val="00A75C48"/>
    <w:rsid w:val="00A75D87"/>
    <w:rsid w:val="00A76545"/>
    <w:rsid w:val="00A7657A"/>
    <w:rsid w:val="00A76596"/>
    <w:rsid w:val="00A765D7"/>
    <w:rsid w:val="00A76783"/>
    <w:rsid w:val="00A767B5"/>
    <w:rsid w:val="00A76FB5"/>
    <w:rsid w:val="00A778D2"/>
    <w:rsid w:val="00A8021C"/>
    <w:rsid w:val="00A8063B"/>
    <w:rsid w:val="00A806B7"/>
    <w:rsid w:val="00A80B88"/>
    <w:rsid w:val="00A815AA"/>
    <w:rsid w:val="00A816E6"/>
    <w:rsid w:val="00A81FDF"/>
    <w:rsid w:val="00A826FC"/>
    <w:rsid w:val="00A827AF"/>
    <w:rsid w:val="00A82AF3"/>
    <w:rsid w:val="00A83D3D"/>
    <w:rsid w:val="00A84200"/>
    <w:rsid w:val="00A84BF8"/>
    <w:rsid w:val="00A85008"/>
    <w:rsid w:val="00A85040"/>
    <w:rsid w:val="00A851A8"/>
    <w:rsid w:val="00A852C8"/>
    <w:rsid w:val="00A85620"/>
    <w:rsid w:val="00A857A3"/>
    <w:rsid w:val="00A85A4A"/>
    <w:rsid w:val="00A86FF9"/>
    <w:rsid w:val="00A87389"/>
    <w:rsid w:val="00A87514"/>
    <w:rsid w:val="00A879BC"/>
    <w:rsid w:val="00A87B7A"/>
    <w:rsid w:val="00A90177"/>
    <w:rsid w:val="00A90D1B"/>
    <w:rsid w:val="00A911AC"/>
    <w:rsid w:val="00A92A89"/>
    <w:rsid w:val="00A92EEF"/>
    <w:rsid w:val="00A9316B"/>
    <w:rsid w:val="00A93539"/>
    <w:rsid w:val="00A93857"/>
    <w:rsid w:val="00A93C7A"/>
    <w:rsid w:val="00A93EB0"/>
    <w:rsid w:val="00A941B2"/>
    <w:rsid w:val="00A944F0"/>
    <w:rsid w:val="00A947A7"/>
    <w:rsid w:val="00A948B4"/>
    <w:rsid w:val="00A9497B"/>
    <w:rsid w:val="00A94E42"/>
    <w:rsid w:val="00A96A48"/>
    <w:rsid w:val="00A9767D"/>
    <w:rsid w:val="00A97C8E"/>
    <w:rsid w:val="00A97E61"/>
    <w:rsid w:val="00AA029F"/>
    <w:rsid w:val="00AA09B7"/>
    <w:rsid w:val="00AA10BC"/>
    <w:rsid w:val="00AA145D"/>
    <w:rsid w:val="00AA1712"/>
    <w:rsid w:val="00AA185F"/>
    <w:rsid w:val="00AA189B"/>
    <w:rsid w:val="00AA19D3"/>
    <w:rsid w:val="00AA2372"/>
    <w:rsid w:val="00AA29C2"/>
    <w:rsid w:val="00AA2AC8"/>
    <w:rsid w:val="00AA2B8E"/>
    <w:rsid w:val="00AA2F97"/>
    <w:rsid w:val="00AA3434"/>
    <w:rsid w:val="00AA3B92"/>
    <w:rsid w:val="00AA44A3"/>
    <w:rsid w:val="00AA4C3C"/>
    <w:rsid w:val="00AA4F2E"/>
    <w:rsid w:val="00AA5398"/>
    <w:rsid w:val="00AA5E6C"/>
    <w:rsid w:val="00AA5E7F"/>
    <w:rsid w:val="00AA5EC2"/>
    <w:rsid w:val="00AA6209"/>
    <w:rsid w:val="00AA6D63"/>
    <w:rsid w:val="00AA77BE"/>
    <w:rsid w:val="00AA78A0"/>
    <w:rsid w:val="00AA7ABD"/>
    <w:rsid w:val="00AA7DCF"/>
    <w:rsid w:val="00AB01D9"/>
    <w:rsid w:val="00AB077E"/>
    <w:rsid w:val="00AB0CBD"/>
    <w:rsid w:val="00AB0D0F"/>
    <w:rsid w:val="00AB0D1D"/>
    <w:rsid w:val="00AB0FFC"/>
    <w:rsid w:val="00AB10E2"/>
    <w:rsid w:val="00AB1684"/>
    <w:rsid w:val="00AB196D"/>
    <w:rsid w:val="00AB1B22"/>
    <w:rsid w:val="00AB1F6E"/>
    <w:rsid w:val="00AB233B"/>
    <w:rsid w:val="00AB2532"/>
    <w:rsid w:val="00AB27AC"/>
    <w:rsid w:val="00AB27F3"/>
    <w:rsid w:val="00AB2F27"/>
    <w:rsid w:val="00AB338D"/>
    <w:rsid w:val="00AB3675"/>
    <w:rsid w:val="00AB369C"/>
    <w:rsid w:val="00AB3827"/>
    <w:rsid w:val="00AB3A4D"/>
    <w:rsid w:val="00AB3D85"/>
    <w:rsid w:val="00AB3EA4"/>
    <w:rsid w:val="00AB40F5"/>
    <w:rsid w:val="00AB4119"/>
    <w:rsid w:val="00AB41FB"/>
    <w:rsid w:val="00AB420B"/>
    <w:rsid w:val="00AB45C0"/>
    <w:rsid w:val="00AB4B09"/>
    <w:rsid w:val="00AB51CC"/>
    <w:rsid w:val="00AB594D"/>
    <w:rsid w:val="00AB6316"/>
    <w:rsid w:val="00AB637E"/>
    <w:rsid w:val="00AB7090"/>
    <w:rsid w:val="00AB7455"/>
    <w:rsid w:val="00AB75D0"/>
    <w:rsid w:val="00AB7B91"/>
    <w:rsid w:val="00AC0568"/>
    <w:rsid w:val="00AC1002"/>
    <w:rsid w:val="00AC174C"/>
    <w:rsid w:val="00AC1B1E"/>
    <w:rsid w:val="00AC1B71"/>
    <w:rsid w:val="00AC1C26"/>
    <w:rsid w:val="00AC212A"/>
    <w:rsid w:val="00AC2478"/>
    <w:rsid w:val="00AC28FF"/>
    <w:rsid w:val="00AC2B52"/>
    <w:rsid w:val="00AC2FB1"/>
    <w:rsid w:val="00AC3609"/>
    <w:rsid w:val="00AC3A73"/>
    <w:rsid w:val="00AC3C8D"/>
    <w:rsid w:val="00AC3CD2"/>
    <w:rsid w:val="00AC3D02"/>
    <w:rsid w:val="00AC3D86"/>
    <w:rsid w:val="00AC3EAD"/>
    <w:rsid w:val="00AC496F"/>
    <w:rsid w:val="00AC4EDD"/>
    <w:rsid w:val="00AC4F7B"/>
    <w:rsid w:val="00AC5169"/>
    <w:rsid w:val="00AC53F6"/>
    <w:rsid w:val="00AC547C"/>
    <w:rsid w:val="00AC58D9"/>
    <w:rsid w:val="00AC5953"/>
    <w:rsid w:val="00AC5CA2"/>
    <w:rsid w:val="00AC5D58"/>
    <w:rsid w:val="00AC603C"/>
    <w:rsid w:val="00AC64D3"/>
    <w:rsid w:val="00AC65F8"/>
    <w:rsid w:val="00AC68FF"/>
    <w:rsid w:val="00AC6C7E"/>
    <w:rsid w:val="00AC6F49"/>
    <w:rsid w:val="00AC706B"/>
    <w:rsid w:val="00AC7471"/>
    <w:rsid w:val="00AC76E6"/>
    <w:rsid w:val="00AC76EE"/>
    <w:rsid w:val="00AC773C"/>
    <w:rsid w:val="00AC796C"/>
    <w:rsid w:val="00AC7A93"/>
    <w:rsid w:val="00AC7ACF"/>
    <w:rsid w:val="00AD04ED"/>
    <w:rsid w:val="00AD05C9"/>
    <w:rsid w:val="00AD07D3"/>
    <w:rsid w:val="00AD0CB0"/>
    <w:rsid w:val="00AD150F"/>
    <w:rsid w:val="00AD156E"/>
    <w:rsid w:val="00AD17E7"/>
    <w:rsid w:val="00AD1ADE"/>
    <w:rsid w:val="00AD255F"/>
    <w:rsid w:val="00AD25BA"/>
    <w:rsid w:val="00AD2AA9"/>
    <w:rsid w:val="00AD2F79"/>
    <w:rsid w:val="00AD3759"/>
    <w:rsid w:val="00AD3B88"/>
    <w:rsid w:val="00AD3F13"/>
    <w:rsid w:val="00AD4B27"/>
    <w:rsid w:val="00AD5046"/>
    <w:rsid w:val="00AD6232"/>
    <w:rsid w:val="00AD649D"/>
    <w:rsid w:val="00AD684D"/>
    <w:rsid w:val="00AD72C5"/>
    <w:rsid w:val="00AD7536"/>
    <w:rsid w:val="00AD757B"/>
    <w:rsid w:val="00AD7CB1"/>
    <w:rsid w:val="00AD7F00"/>
    <w:rsid w:val="00AE06A0"/>
    <w:rsid w:val="00AE146B"/>
    <w:rsid w:val="00AE1E21"/>
    <w:rsid w:val="00AE1EF0"/>
    <w:rsid w:val="00AE2273"/>
    <w:rsid w:val="00AE23B4"/>
    <w:rsid w:val="00AE23D1"/>
    <w:rsid w:val="00AE25CD"/>
    <w:rsid w:val="00AE27AA"/>
    <w:rsid w:val="00AE29AC"/>
    <w:rsid w:val="00AE2F58"/>
    <w:rsid w:val="00AE2FCF"/>
    <w:rsid w:val="00AE4286"/>
    <w:rsid w:val="00AE45B1"/>
    <w:rsid w:val="00AE4D72"/>
    <w:rsid w:val="00AE52A6"/>
    <w:rsid w:val="00AE52DA"/>
    <w:rsid w:val="00AE53C5"/>
    <w:rsid w:val="00AE64A8"/>
    <w:rsid w:val="00AE6532"/>
    <w:rsid w:val="00AE65C0"/>
    <w:rsid w:val="00AE66BA"/>
    <w:rsid w:val="00AE67D2"/>
    <w:rsid w:val="00AE70E8"/>
    <w:rsid w:val="00AE746D"/>
    <w:rsid w:val="00AE76D6"/>
    <w:rsid w:val="00AE78FC"/>
    <w:rsid w:val="00AE7A11"/>
    <w:rsid w:val="00AF0A93"/>
    <w:rsid w:val="00AF0CCA"/>
    <w:rsid w:val="00AF1CC9"/>
    <w:rsid w:val="00AF1F22"/>
    <w:rsid w:val="00AF31E4"/>
    <w:rsid w:val="00AF3AC3"/>
    <w:rsid w:val="00AF3BD0"/>
    <w:rsid w:val="00AF40FB"/>
    <w:rsid w:val="00AF4445"/>
    <w:rsid w:val="00AF4574"/>
    <w:rsid w:val="00AF4CEF"/>
    <w:rsid w:val="00AF5989"/>
    <w:rsid w:val="00AF59B9"/>
    <w:rsid w:val="00AF5BDE"/>
    <w:rsid w:val="00AF5C86"/>
    <w:rsid w:val="00AF6077"/>
    <w:rsid w:val="00AF645E"/>
    <w:rsid w:val="00AF65A1"/>
    <w:rsid w:val="00AF6970"/>
    <w:rsid w:val="00AF6E41"/>
    <w:rsid w:val="00AF70D6"/>
    <w:rsid w:val="00AF7744"/>
    <w:rsid w:val="00AF7929"/>
    <w:rsid w:val="00AF7C14"/>
    <w:rsid w:val="00B00480"/>
    <w:rsid w:val="00B005B0"/>
    <w:rsid w:val="00B005D0"/>
    <w:rsid w:val="00B00815"/>
    <w:rsid w:val="00B01AAB"/>
    <w:rsid w:val="00B01E2A"/>
    <w:rsid w:val="00B01E5B"/>
    <w:rsid w:val="00B01E71"/>
    <w:rsid w:val="00B028CA"/>
    <w:rsid w:val="00B02A82"/>
    <w:rsid w:val="00B02AE5"/>
    <w:rsid w:val="00B02EDE"/>
    <w:rsid w:val="00B0317A"/>
    <w:rsid w:val="00B03266"/>
    <w:rsid w:val="00B032EC"/>
    <w:rsid w:val="00B038B1"/>
    <w:rsid w:val="00B04501"/>
    <w:rsid w:val="00B05209"/>
    <w:rsid w:val="00B0554A"/>
    <w:rsid w:val="00B05A61"/>
    <w:rsid w:val="00B062AB"/>
    <w:rsid w:val="00B0636D"/>
    <w:rsid w:val="00B069BB"/>
    <w:rsid w:val="00B06CC1"/>
    <w:rsid w:val="00B0726F"/>
    <w:rsid w:val="00B0774B"/>
    <w:rsid w:val="00B079B4"/>
    <w:rsid w:val="00B07C60"/>
    <w:rsid w:val="00B1075B"/>
    <w:rsid w:val="00B10C95"/>
    <w:rsid w:val="00B11BC1"/>
    <w:rsid w:val="00B11BD9"/>
    <w:rsid w:val="00B12067"/>
    <w:rsid w:val="00B121DA"/>
    <w:rsid w:val="00B1220B"/>
    <w:rsid w:val="00B1271A"/>
    <w:rsid w:val="00B127CC"/>
    <w:rsid w:val="00B13642"/>
    <w:rsid w:val="00B13D8F"/>
    <w:rsid w:val="00B14540"/>
    <w:rsid w:val="00B14AE5"/>
    <w:rsid w:val="00B14BDE"/>
    <w:rsid w:val="00B154C0"/>
    <w:rsid w:val="00B154E0"/>
    <w:rsid w:val="00B15918"/>
    <w:rsid w:val="00B15C5A"/>
    <w:rsid w:val="00B15E3C"/>
    <w:rsid w:val="00B160E6"/>
    <w:rsid w:val="00B16FFF"/>
    <w:rsid w:val="00B17794"/>
    <w:rsid w:val="00B17E79"/>
    <w:rsid w:val="00B20262"/>
    <w:rsid w:val="00B202C5"/>
    <w:rsid w:val="00B20B47"/>
    <w:rsid w:val="00B20CC4"/>
    <w:rsid w:val="00B20E6C"/>
    <w:rsid w:val="00B20F2C"/>
    <w:rsid w:val="00B216EB"/>
    <w:rsid w:val="00B21A63"/>
    <w:rsid w:val="00B21C13"/>
    <w:rsid w:val="00B21F33"/>
    <w:rsid w:val="00B223E2"/>
    <w:rsid w:val="00B2258D"/>
    <w:rsid w:val="00B22670"/>
    <w:rsid w:val="00B226F4"/>
    <w:rsid w:val="00B22CC5"/>
    <w:rsid w:val="00B23198"/>
    <w:rsid w:val="00B2329F"/>
    <w:rsid w:val="00B239F1"/>
    <w:rsid w:val="00B23AAA"/>
    <w:rsid w:val="00B23CCD"/>
    <w:rsid w:val="00B23E52"/>
    <w:rsid w:val="00B246D0"/>
    <w:rsid w:val="00B24703"/>
    <w:rsid w:val="00B24B43"/>
    <w:rsid w:val="00B24E8A"/>
    <w:rsid w:val="00B25A26"/>
    <w:rsid w:val="00B25A56"/>
    <w:rsid w:val="00B26135"/>
    <w:rsid w:val="00B26446"/>
    <w:rsid w:val="00B26DE8"/>
    <w:rsid w:val="00B271DC"/>
    <w:rsid w:val="00B273C8"/>
    <w:rsid w:val="00B30470"/>
    <w:rsid w:val="00B3062A"/>
    <w:rsid w:val="00B30A27"/>
    <w:rsid w:val="00B314D0"/>
    <w:rsid w:val="00B31B48"/>
    <w:rsid w:val="00B31C98"/>
    <w:rsid w:val="00B322F6"/>
    <w:rsid w:val="00B32378"/>
    <w:rsid w:val="00B3279C"/>
    <w:rsid w:val="00B32868"/>
    <w:rsid w:val="00B32EEB"/>
    <w:rsid w:val="00B32EFA"/>
    <w:rsid w:val="00B32F6D"/>
    <w:rsid w:val="00B332B2"/>
    <w:rsid w:val="00B33AF0"/>
    <w:rsid w:val="00B34058"/>
    <w:rsid w:val="00B34709"/>
    <w:rsid w:val="00B34E56"/>
    <w:rsid w:val="00B35054"/>
    <w:rsid w:val="00B3612C"/>
    <w:rsid w:val="00B361CF"/>
    <w:rsid w:val="00B366CD"/>
    <w:rsid w:val="00B368C9"/>
    <w:rsid w:val="00B371FC"/>
    <w:rsid w:val="00B372DF"/>
    <w:rsid w:val="00B379A1"/>
    <w:rsid w:val="00B40795"/>
    <w:rsid w:val="00B40B24"/>
    <w:rsid w:val="00B412B6"/>
    <w:rsid w:val="00B41FBD"/>
    <w:rsid w:val="00B422EF"/>
    <w:rsid w:val="00B42449"/>
    <w:rsid w:val="00B42452"/>
    <w:rsid w:val="00B42794"/>
    <w:rsid w:val="00B427A2"/>
    <w:rsid w:val="00B429C1"/>
    <w:rsid w:val="00B42F09"/>
    <w:rsid w:val="00B43135"/>
    <w:rsid w:val="00B4329E"/>
    <w:rsid w:val="00B43321"/>
    <w:rsid w:val="00B43636"/>
    <w:rsid w:val="00B43B6E"/>
    <w:rsid w:val="00B43C7B"/>
    <w:rsid w:val="00B43DE3"/>
    <w:rsid w:val="00B4413D"/>
    <w:rsid w:val="00B44641"/>
    <w:rsid w:val="00B4492A"/>
    <w:rsid w:val="00B44940"/>
    <w:rsid w:val="00B44992"/>
    <w:rsid w:val="00B44CC2"/>
    <w:rsid w:val="00B44CF3"/>
    <w:rsid w:val="00B44D06"/>
    <w:rsid w:val="00B45242"/>
    <w:rsid w:val="00B452F4"/>
    <w:rsid w:val="00B45D43"/>
    <w:rsid w:val="00B460EB"/>
    <w:rsid w:val="00B460EF"/>
    <w:rsid w:val="00B462A8"/>
    <w:rsid w:val="00B46BC1"/>
    <w:rsid w:val="00B46CA3"/>
    <w:rsid w:val="00B47139"/>
    <w:rsid w:val="00B471DE"/>
    <w:rsid w:val="00B47A09"/>
    <w:rsid w:val="00B47FB5"/>
    <w:rsid w:val="00B505C5"/>
    <w:rsid w:val="00B506EB"/>
    <w:rsid w:val="00B509CC"/>
    <w:rsid w:val="00B50DB6"/>
    <w:rsid w:val="00B50EAF"/>
    <w:rsid w:val="00B50EB5"/>
    <w:rsid w:val="00B50EFB"/>
    <w:rsid w:val="00B510CF"/>
    <w:rsid w:val="00B51232"/>
    <w:rsid w:val="00B5133E"/>
    <w:rsid w:val="00B51632"/>
    <w:rsid w:val="00B518DD"/>
    <w:rsid w:val="00B51E55"/>
    <w:rsid w:val="00B52BE9"/>
    <w:rsid w:val="00B52CA8"/>
    <w:rsid w:val="00B52FA4"/>
    <w:rsid w:val="00B53074"/>
    <w:rsid w:val="00B53196"/>
    <w:rsid w:val="00B53305"/>
    <w:rsid w:val="00B53745"/>
    <w:rsid w:val="00B537B3"/>
    <w:rsid w:val="00B53872"/>
    <w:rsid w:val="00B53CE1"/>
    <w:rsid w:val="00B54635"/>
    <w:rsid w:val="00B54A6A"/>
    <w:rsid w:val="00B54CA9"/>
    <w:rsid w:val="00B54DEF"/>
    <w:rsid w:val="00B55444"/>
    <w:rsid w:val="00B555DB"/>
    <w:rsid w:val="00B565D9"/>
    <w:rsid w:val="00B56730"/>
    <w:rsid w:val="00B56C87"/>
    <w:rsid w:val="00B56F97"/>
    <w:rsid w:val="00B57119"/>
    <w:rsid w:val="00B57C42"/>
    <w:rsid w:val="00B57F41"/>
    <w:rsid w:val="00B60A1D"/>
    <w:rsid w:val="00B60DDD"/>
    <w:rsid w:val="00B60E62"/>
    <w:rsid w:val="00B61356"/>
    <w:rsid w:val="00B61C49"/>
    <w:rsid w:val="00B61D23"/>
    <w:rsid w:val="00B62113"/>
    <w:rsid w:val="00B621D0"/>
    <w:rsid w:val="00B623A7"/>
    <w:rsid w:val="00B62708"/>
    <w:rsid w:val="00B62CFE"/>
    <w:rsid w:val="00B631B2"/>
    <w:rsid w:val="00B63928"/>
    <w:rsid w:val="00B6399C"/>
    <w:rsid w:val="00B64069"/>
    <w:rsid w:val="00B643E2"/>
    <w:rsid w:val="00B649AE"/>
    <w:rsid w:val="00B64D2B"/>
    <w:rsid w:val="00B65087"/>
    <w:rsid w:val="00B65541"/>
    <w:rsid w:val="00B65880"/>
    <w:rsid w:val="00B65A0E"/>
    <w:rsid w:val="00B66266"/>
    <w:rsid w:val="00B662D2"/>
    <w:rsid w:val="00B66330"/>
    <w:rsid w:val="00B663C4"/>
    <w:rsid w:val="00B66968"/>
    <w:rsid w:val="00B66A32"/>
    <w:rsid w:val="00B66C01"/>
    <w:rsid w:val="00B66C9A"/>
    <w:rsid w:val="00B66E63"/>
    <w:rsid w:val="00B673A8"/>
    <w:rsid w:val="00B6741F"/>
    <w:rsid w:val="00B6790A"/>
    <w:rsid w:val="00B67A78"/>
    <w:rsid w:val="00B702B1"/>
    <w:rsid w:val="00B70978"/>
    <w:rsid w:val="00B70D12"/>
    <w:rsid w:val="00B7170B"/>
    <w:rsid w:val="00B718A3"/>
    <w:rsid w:val="00B71C8E"/>
    <w:rsid w:val="00B71D4C"/>
    <w:rsid w:val="00B71DCE"/>
    <w:rsid w:val="00B72524"/>
    <w:rsid w:val="00B73960"/>
    <w:rsid w:val="00B73B45"/>
    <w:rsid w:val="00B73DA2"/>
    <w:rsid w:val="00B745BB"/>
    <w:rsid w:val="00B75201"/>
    <w:rsid w:val="00B75C5C"/>
    <w:rsid w:val="00B76357"/>
    <w:rsid w:val="00B7693E"/>
    <w:rsid w:val="00B772BC"/>
    <w:rsid w:val="00B77565"/>
    <w:rsid w:val="00B7779F"/>
    <w:rsid w:val="00B77EBE"/>
    <w:rsid w:val="00B800CC"/>
    <w:rsid w:val="00B803E5"/>
    <w:rsid w:val="00B80611"/>
    <w:rsid w:val="00B81175"/>
    <w:rsid w:val="00B81518"/>
    <w:rsid w:val="00B81783"/>
    <w:rsid w:val="00B82143"/>
    <w:rsid w:val="00B82E36"/>
    <w:rsid w:val="00B82F7E"/>
    <w:rsid w:val="00B83540"/>
    <w:rsid w:val="00B84657"/>
    <w:rsid w:val="00B8495C"/>
    <w:rsid w:val="00B8564C"/>
    <w:rsid w:val="00B8581A"/>
    <w:rsid w:val="00B8593A"/>
    <w:rsid w:val="00B85EA4"/>
    <w:rsid w:val="00B864F8"/>
    <w:rsid w:val="00B86741"/>
    <w:rsid w:val="00B86807"/>
    <w:rsid w:val="00B869B9"/>
    <w:rsid w:val="00B86ACB"/>
    <w:rsid w:val="00B86AD7"/>
    <w:rsid w:val="00B86EFE"/>
    <w:rsid w:val="00B86F5C"/>
    <w:rsid w:val="00B878D5"/>
    <w:rsid w:val="00B87A4D"/>
    <w:rsid w:val="00B87D22"/>
    <w:rsid w:val="00B90784"/>
    <w:rsid w:val="00B90AEF"/>
    <w:rsid w:val="00B911EF"/>
    <w:rsid w:val="00B91438"/>
    <w:rsid w:val="00B914A4"/>
    <w:rsid w:val="00B916BA"/>
    <w:rsid w:val="00B91A8B"/>
    <w:rsid w:val="00B91CAA"/>
    <w:rsid w:val="00B9220E"/>
    <w:rsid w:val="00B9252A"/>
    <w:rsid w:val="00B92811"/>
    <w:rsid w:val="00B9342B"/>
    <w:rsid w:val="00B93B37"/>
    <w:rsid w:val="00B940F3"/>
    <w:rsid w:val="00B94210"/>
    <w:rsid w:val="00B94858"/>
    <w:rsid w:val="00B94D56"/>
    <w:rsid w:val="00B95718"/>
    <w:rsid w:val="00B959E7"/>
    <w:rsid w:val="00B95B7D"/>
    <w:rsid w:val="00B9600B"/>
    <w:rsid w:val="00B967A1"/>
    <w:rsid w:val="00B96853"/>
    <w:rsid w:val="00B968F3"/>
    <w:rsid w:val="00B96A42"/>
    <w:rsid w:val="00B9713B"/>
    <w:rsid w:val="00B975D3"/>
    <w:rsid w:val="00B97859"/>
    <w:rsid w:val="00B97968"/>
    <w:rsid w:val="00B97BE2"/>
    <w:rsid w:val="00B97DDB"/>
    <w:rsid w:val="00B97EE3"/>
    <w:rsid w:val="00BA085C"/>
    <w:rsid w:val="00BA0C37"/>
    <w:rsid w:val="00BA1A1C"/>
    <w:rsid w:val="00BA21A0"/>
    <w:rsid w:val="00BA24C7"/>
    <w:rsid w:val="00BA2BE7"/>
    <w:rsid w:val="00BA2D4A"/>
    <w:rsid w:val="00BA313B"/>
    <w:rsid w:val="00BA3419"/>
    <w:rsid w:val="00BA3510"/>
    <w:rsid w:val="00BA39F8"/>
    <w:rsid w:val="00BA3E3D"/>
    <w:rsid w:val="00BA46E0"/>
    <w:rsid w:val="00BA4B91"/>
    <w:rsid w:val="00BA5CEF"/>
    <w:rsid w:val="00BA5F55"/>
    <w:rsid w:val="00BA613B"/>
    <w:rsid w:val="00BA6780"/>
    <w:rsid w:val="00BA7497"/>
    <w:rsid w:val="00BA781B"/>
    <w:rsid w:val="00BA7B66"/>
    <w:rsid w:val="00BA7B97"/>
    <w:rsid w:val="00BA7E65"/>
    <w:rsid w:val="00BB0116"/>
    <w:rsid w:val="00BB016F"/>
    <w:rsid w:val="00BB02C3"/>
    <w:rsid w:val="00BB02EF"/>
    <w:rsid w:val="00BB0E34"/>
    <w:rsid w:val="00BB1303"/>
    <w:rsid w:val="00BB1473"/>
    <w:rsid w:val="00BB1861"/>
    <w:rsid w:val="00BB1A8B"/>
    <w:rsid w:val="00BB1AEA"/>
    <w:rsid w:val="00BB1B70"/>
    <w:rsid w:val="00BB208C"/>
    <w:rsid w:val="00BB262D"/>
    <w:rsid w:val="00BB2955"/>
    <w:rsid w:val="00BB2AE1"/>
    <w:rsid w:val="00BB2AF8"/>
    <w:rsid w:val="00BB2DC3"/>
    <w:rsid w:val="00BB328B"/>
    <w:rsid w:val="00BB3804"/>
    <w:rsid w:val="00BB38A3"/>
    <w:rsid w:val="00BB3C2C"/>
    <w:rsid w:val="00BB3FBB"/>
    <w:rsid w:val="00BB4B09"/>
    <w:rsid w:val="00BB4F61"/>
    <w:rsid w:val="00BB55A8"/>
    <w:rsid w:val="00BB56DA"/>
    <w:rsid w:val="00BB5935"/>
    <w:rsid w:val="00BB59C8"/>
    <w:rsid w:val="00BB5B29"/>
    <w:rsid w:val="00BB61AA"/>
    <w:rsid w:val="00BB61EB"/>
    <w:rsid w:val="00BB6765"/>
    <w:rsid w:val="00BB6CB4"/>
    <w:rsid w:val="00BB6CEB"/>
    <w:rsid w:val="00BB6F71"/>
    <w:rsid w:val="00BB72E7"/>
    <w:rsid w:val="00BB736D"/>
    <w:rsid w:val="00BB74F8"/>
    <w:rsid w:val="00BB797B"/>
    <w:rsid w:val="00BB7F25"/>
    <w:rsid w:val="00BC035F"/>
    <w:rsid w:val="00BC083E"/>
    <w:rsid w:val="00BC117F"/>
    <w:rsid w:val="00BC13AF"/>
    <w:rsid w:val="00BC146D"/>
    <w:rsid w:val="00BC1576"/>
    <w:rsid w:val="00BC1731"/>
    <w:rsid w:val="00BC1A73"/>
    <w:rsid w:val="00BC1E3A"/>
    <w:rsid w:val="00BC2082"/>
    <w:rsid w:val="00BC24F3"/>
    <w:rsid w:val="00BC2BB6"/>
    <w:rsid w:val="00BC2CD5"/>
    <w:rsid w:val="00BC2F59"/>
    <w:rsid w:val="00BC479A"/>
    <w:rsid w:val="00BC4C0A"/>
    <w:rsid w:val="00BC4D69"/>
    <w:rsid w:val="00BC4FC4"/>
    <w:rsid w:val="00BC59EA"/>
    <w:rsid w:val="00BC5F0A"/>
    <w:rsid w:val="00BC62AD"/>
    <w:rsid w:val="00BC658E"/>
    <w:rsid w:val="00BC6726"/>
    <w:rsid w:val="00BC6C83"/>
    <w:rsid w:val="00BC7269"/>
    <w:rsid w:val="00BC72AA"/>
    <w:rsid w:val="00BC76D5"/>
    <w:rsid w:val="00BC7704"/>
    <w:rsid w:val="00BD0159"/>
    <w:rsid w:val="00BD04BA"/>
    <w:rsid w:val="00BD0727"/>
    <w:rsid w:val="00BD0A9A"/>
    <w:rsid w:val="00BD0B7C"/>
    <w:rsid w:val="00BD0E2F"/>
    <w:rsid w:val="00BD1220"/>
    <w:rsid w:val="00BD1A82"/>
    <w:rsid w:val="00BD20C2"/>
    <w:rsid w:val="00BD2409"/>
    <w:rsid w:val="00BD2C7F"/>
    <w:rsid w:val="00BD2FE2"/>
    <w:rsid w:val="00BD3029"/>
    <w:rsid w:val="00BD35AA"/>
    <w:rsid w:val="00BD3BFC"/>
    <w:rsid w:val="00BD3F2A"/>
    <w:rsid w:val="00BD40C2"/>
    <w:rsid w:val="00BD41F8"/>
    <w:rsid w:val="00BD4261"/>
    <w:rsid w:val="00BD440A"/>
    <w:rsid w:val="00BD441C"/>
    <w:rsid w:val="00BD457C"/>
    <w:rsid w:val="00BD4609"/>
    <w:rsid w:val="00BD4B97"/>
    <w:rsid w:val="00BD4EB5"/>
    <w:rsid w:val="00BD5134"/>
    <w:rsid w:val="00BD5693"/>
    <w:rsid w:val="00BD580B"/>
    <w:rsid w:val="00BD596F"/>
    <w:rsid w:val="00BD5B3E"/>
    <w:rsid w:val="00BD5C8D"/>
    <w:rsid w:val="00BD5E4F"/>
    <w:rsid w:val="00BD61F8"/>
    <w:rsid w:val="00BD6703"/>
    <w:rsid w:val="00BD7897"/>
    <w:rsid w:val="00BD7B5B"/>
    <w:rsid w:val="00BD7BC0"/>
    <w:rsid w:val="00BE0173"/>
    <w:rsid w:val="00BE07D6"/>
    <w:rsid w:val="00BE0A9E"/>
    <w:rsid w:val="00BE0B32"/>
    <w:rsid w:val="00BE10D8"/>
    <w:rsid w:val="00BE11FD"/>
    <w:rsid w:val="00BE12BA"/>
    <w:rsid w:val="00BE16F6"/>
    <w:rsid w:val="00BE1CE3"/>
    <w:rsid w:val="00BE1D8A"/>
    <w:rsid w:val="00BE2463"/>
    <w:rsid w:val="00BE2A84"/>
    <w:rsid w:val="00BE2C06"/>
    <w:rsid w:val="00BE2E1F"/>
    <w:rsid w:val="00BE326B"/>
    <w:rsid w:val="00BE33DE"/>
    <w:rsid w:val="00BE3E94"/>
    <w:rsid w:val="00BE4814"/>
    <w:rsid w:val="00BE5928"/>
    <w:rsid w:val="00BE5A67"/>
    <w:rsid w:val="00BE5AE4"/>
    <w:rsid w:val="00BE5FE1"/>
    <w:rsid w:val="00BE7155"/>
    <w:rsid w:val="00BE74CE"/>
    <w:rsid w:val="00BE793B"/>
    <w:rsid w:val="00BE7C7D"/>
    <w:rsid w:val="00BE7D33"/>
    <w:rsid w:val="00BF0309"/>
    <w:rsid w:val="00BF0A0B"/>
    <w:rsid w:val="00BF0B22"/>
    <w:rsid w:val="00BF14E1"/>
    <w:rsid w:val="00BF17BE"/>
    <w:rsid w:val="00BF1C29"/>
    <w:rsid w:val="00BF28EC"/>
    <w:rsid w:val="00BF3262"/>
    <w:rsid w:val="00BF371D"/>
    <w:rsid w:val="00BF3853"/>
    <w:rsid w:val="00BF3AF1"/>
    <w:rsid w:val="00BF3CA0"/>
    <w:rsid w:val="00BF3D2F"/>
    <w:rsid w:val="00BF3D3C"/>
    <w:rsid w:val="00BF41B7"/>
    <w:rsid w:val="00BF42CB"/>
    <w:rsid w:val="00BF44AC"/>
    <w:rsid w:val="00BF45ED"/>
    <w:rsid w:val="00BF476D"/>
    <w:rsid w:val="00BF4775"/>
    <w:rsid w:val="00BF490C"/>
    <w:rsid w:val="00BF4E12"/>
    <w:rsid w:val="00BF4FBC"/>
    <w:rsid w:val="00BF5789"/>
    <w:rsid w:val="00BF582F"/>
    <w:rsid w:val="00BF58DA"/>
    <w:rsid w:val="00BF5F7E"/>
    <w:rsid w:val="00BF60C7"/>
    <w:rsid w:val="00BF6DF0"/>
    <w:rsid w:val="00BF7C68"/>
    <w:rsid w:val="00BF7D7E"/>
    <w:rsid w:val="00BF7F67"/>
    <w:rsid w:val="00C00193"/>
    <w:rsid w:val="00C00521"/>
    <w:rsid w:val="00C005DA"/>
    <w:rsid w:val="00C007D4"/>
    <w:rsid w:val="00C00BB9"/>
    <w:rsid w:val="00C00F19"/>
    <w:rsid w:val="00C00FD1"/>
    <w:rsid w:val="00C0157B"/>
    <w:rsid w:val="00C0211F"/>
    <w:rsid w:val="00C025C2"/>
    <w:rsid w:val="00C026D7"/>
    <w:rsid w:val="00C028D4"/>
    <w:rsid w:val="00C02988"/>
    <w:rsid w:val="00C02D55"/>
    <w:rsid w:val="00C02D61"/>
    <w:rsid w:val="00C02EE2"/>
    <w:rsid w:val="00C03021"/>
    <w:rsid w:val="00C04856"/>
    <w:rsid w:val="00C0493A"/>
    <w:rsid w:val="00C04A5E"/>
    <w:rsid w:val="00C04A6A"/>
    <w:rsid w:val="00C04F2B"/>
    <w:rsid w:val="00C0525D"/>
    <w:rsid w:val="00C05470"/>
    <w:rsid w:val="00C0558D"/>
    <w:rsid w:val="00C064A4"/>
    <w:rsid w:val="00C065FC"/>
    <w:rsid w:val="00C07237"/>
    <w:rsid w:val="00C07619"/>
    <w:rsid w:val="00C07F03"/>
    <w:rsid w:val="00C101E8"/>
    <w:rsid w:val="00C10E5F"/>
    <w:rsid w:val="00C11118"/>
    <w:rsid w:val="00C11DE1"/>
    <w:rsid w:val="00C12397"/>
    <w:rsid w:val="00C124E3"/>
    <w:rsid w:val="00C1259D"/>
    <w:rsid w:val="00C12709"/>
    <w:rsid w:val="00C1307C"/>
    <w:rsid w:val="00C13499"/>
    <w:rsid w:val="00C13896"/>
    <w:rsid w:val="00C14343"/>
    <w:rsid w:val="00C14865"/>
    <w:rsid w:val="00C154DB"/>
    <w:rsid w:val="00C15A4D"/>
    <w:rsid w:val="00C15BA1"/>
    <w:rsid w:val="00C16255"/>
    <w:rsid w:val="00C16258"/>
    <w:rsid w:val="00C168DF"/>
    <w:rsid w:val="00C16D6B"/>
    <w:rsid w:val="00C17248"/>
    <w:rsid w:val="00C1724B"/>
    <w:rsid w:val="00C17814"/>
    <w:rsid w:val="00C17912"/>
    <w:rsid w:val="00C20458"/>
    <w:rsid w:val="00C206CB"/>
    <w:rsid w:val="00C20C97"/>
    <w:rsid w:val="00C21E92"/>
    <w:rsid w:val="00C22130"/>
    <w:rsid w:val="00C222B1"/>
    <w:rsid w:val="00C22521"/>
    <w:rsid w:val="00C22C80"/>
    <w:rsid w:val="00C22F96"/>
    <w:rsid w:val="00C231B3"/>
    <w:rsid w:val="00C232F7"/>
    <w:rsid w:val="00C2354D"/>
    <w:rsid w:val="00C23B0A"/>
    <w:rsid w:val="00C23E46"/>
    <w:rsid w:val="00C2489A"/>
    <w:rsid w:val="00C24F02"/>
    <w:rsid w:val="00C25247"/>
    <w:rsid w:val="00C25A43"/>
    <w:rsid w:val="00C25D69"/>
    <w:rsid w:val="00C26728"/>
    <w:rsid w:val="00C2693F"/>
    <w:rsid w:val="00C269F4"/>
    <w:rsid w:val="00C26ACF"/>
    <w:rsid w:val="00C26D0C"/>
    <w:rsid w:val="00C273A5"/>
    <w:rsid w:val="00C27617"/>
    <w:rsid w:val="00C27B02"/>
    <w:rsid w:val="00C27E36"/>
    <w:rsid w:val="00C27F4A"/>
    <w:rsid w:val="00C300A2"/>
    <w:rsid w:val="00C305BD"/>
    <w:rsid w:val="00C30E01"/>
    <w:rsid w:val="00C30F74"/>
    <w:rsid w:val="00C315D0"/>
    <w:rsid w:val="00C31627"/>
    <w:rsid w:val="00C322DF"/>
    <w:rsid w:val="00C32706"/>
    <w:rsid w:val="00C32CD3"/>
    <w:rsid w:val="00C333EF"/>
    <w:rsid w:val="00C3397F"/>
    <w:rsid w:val="00C33AD8"/>
    <w:rsid w:val="00C33C97"/>
    <w:rsid w:val="00C33CF9"/>
    <w:rsid w:val="00C33D43"/>
    <w:rsid w:val="00C33FD6"/>
    <w:rsid w:val="00C34093"/>
    <w:rsid w:val="00C342EF"/>
    <w:rsid w:val="00C34B67"/>
    <w:rsid w:val="00C35E1A"/>
    <w:rsid w:val="00C3610F"/>
    <w:rsid w:val="00C362DC"/>
    <w:rsid w:val="00C366DF"/>
    <w:rsid w:val="00C368D4"/>
    <w:rsid w:val="00C378F6"/>
    <w:rsid w:val="00C378FE"/>
    <w:rsid w:val="00C37B4A"/>
    <w:rsid w:val="00C37CF5"/>
    <w:rsid w:val="00C4022C"/>
    <w:rsid w:val="00C40809"/>
    <w:rsid w:val="00C410AF"/>
    <w:rsid w:val="00C41192"/>
    <w:rsid w:val="00C4135F"/>
    <w:rsid w:val="00C41361"/>
    <w:rsid w:val="00C41CBC"/>
    <w:rsid w:val="00C41E62"/>
    <w:rsid w:val="00C41F2C"/>
    <w:rsid w:val="00C41FC0"/>
    <w:rsid w:val="00C42150"/>
    <w:rsid w:val="00C425EE"/>
    <w:rsid w:val="00C426F6"/>
    <w:rsid w:val="00C42A01"/>
    <w:rsid w:val="00C42A0A"/>
    <w:rsid w:val="00C42B43"/>
    <w:rsid w:val="00C43220"/>
    <w:rsid w:val="00C4322B"/>
    <w:rsid w:val="00C4353F"/>
    <w:rsid w:val="00C438B2"/>
    <w:rsid w:val="00C43B51"/>
    <w:rsid w:val="00C43C9E"/>
    <w:rsid w:val="00C43F05"/>
    <w:rsid w:val="00C4407E"/>
    <w:rsid w:val="00C4433B"/>
    <w:rsid w:val="00C44341"/>
    <w:rsid w:val="00C44603"/>
    <w:rsid w:val="00C447B0"/>
    <w:rsid w:val="00C44C1E"/>
    <w:rsid w:val="00C45049"/>
    <w:rsid w:val="00C45F8C"/>
    <w:rsid w:val="00C45FF4"/>
    <w:rsid w:val="00C4653E"/>
    <w:rsid w:val="00C46676"/>
    <w:rsid w:val="00C467AD"/>
    <w:rsid w:val="00C4736C"/>
    <w:rsid w:val="00C4782D"/>
    <w:rsid w:val="00C47DA9"/>
    <w:rsid w:val="00C47E80"/>
    <w:rsid w:val="00C47F28"/>
    <w:rsid w:val="00C501F1"/>
    <w:rsid w:val="00C5022C"/>
    <w:rsid w:val="00C50984"/>
    <w:rsid w:val="00C516E9"/>
    <w:rsid w:val="00C51952"/>
    <w:rsid w:val="00C519DD"/>
    <w:rsid w:val="00C51C18"/>
    <w:rsid w:val="00C51D8A"/>
    <w:rsid w:val="00C526C0"/>
    <w:rsid w:val="00C52701"/>
    <w:rsid w:val="00C52CE1"/>
    <w:rsid w:val="00C53688"/>
    <w:rsid w:val="00C539C4"/>
    <w:rsid w:val="00C53CEA"/>
    <w:rsid w:val="00C53E01"/>
    <w:rsid w:val="00C54023"/>
    <w:rsid w:val="00C54625"/>
    <w:rsid w:val="00C5520D"/>
    <w:rsid w:val="00C5583A"/>
    <w:rsid w:val="00C55A37"/>
    <w:rsid w:val="00C55AB4"/>
    <w:rsid w:val="00C55BDA"/>
    <w:rsid w:val="00C55D89"/>
    <w:rsid w:val="00C55DBC"/>
    <w:rsid w:val="00C56B82"/>
    <w:rsid w:val="00C57311"/>
    <w:rsid w:val="00C5734C"/>
    <w:rsid w:val="00C576E6"/>
    <w:rsid w:val="00C57CD3"/>
    <w:rsid w:val="00C57E20"/>
    <w:rsid w:val="00C57E8D"/>
    <w:rsid w:val="00C57F05"/>
    <w:rsid w:val="00C60537"/>
    <w:rsid w:val="00C6098B"/>
    <w:rsid w:val="00C60A66"/>
    <w:rsid w:val="00C60CBB"/>
    <w:rsid w:val="00C61547"/>
    <w:rsid w:val="00C61AF2"/>
    <w:rsid w:val="00C63698"/>
    <w:rsid w:val="00C63A39"/>
    <w:rsid w:val="00C63B28"/>
    <w:rsid w:val="00C63BD3"/>
    <w:rsid w:val="00C64460"/>
    <w:rsid w:val="00C644F5"/>
    <w:rsid w:val="00C64519"/>
    <w:rsid w:val="00C64A5F"/>
    <w:rsid w:val="00C6518C"/>
    <w:rsid w:val="00C65B64"/>
    <w:rsid w:val="00C663B9"/>
    <w:rsid w:val="00C66409"/>
    <w:rsid w:val="00C66999"/>
    <w:rsid w:val="00C67A1B"/>
    <w:rsid w:val="00C67A9C"/>
    <w:rsid w:val="00C67DD1"/>
    <w:rsid w:val="00C67F55"/>
    <w:rsid w:val="00C70015"/>
    <w:rsid w:val="00C70691"/>
    <w:rsid w:val="00C70BA5"/>
    <w:rsid w:val="00C70D99"/>
    <w:rsid w:val="00C710BA"/>
    <w:rsid w:val="00C7187E"/>
    <w:rsid w:val="00C71BFF"/>
    <w:rsid w:val="00C71FC2"/>
    <w:rsid w:val="00C7272E"/>
    <w:rsid w:val="00C728D0"/>
    <w:rsid w:val="00C728F9"/>
    <w:rsid w:val="00C734DE"/>
    <w:rsid w:val="00C738D6"/>
    <w:rsid w:val="00C7390C"/>
    <w:rsid w:val="00C7393D"/>
    <w:rsid w:val="00C73A9D"/>
    <w:rsid w:val="00C73E17"/>
    <w:rsid w:val="00C73F1E"/>
    <w:rsid w:val="00C73F7D"/>
    <w:rsid w:val="00C74EC9"/>
    <w:rsid w:val="00C74F7D"/>
    <w:rsid w:val="00C74FD6"/>
    <w:rsid w:val="00C7564A"/>
    <w:rsid w:val="00C75792"/>
    <w:rsid w:val="00C75E22"/>
    <w:rsid w:val="00C768C6"/>
    <w:rsid w:val="00C76F51"/>
    <w:rsid w:val="00C7736A"/>
    <w:rsid w:val="00C7746A"/>
    <w:rsid w:val="00C77677"/>
    <w:rsid w:val="00C776A6"/>
    <w:rsid w:val="00C77E46"/>
    <w:rsid w:val="00C77E5B"/>
    <w:rsid w:val="00C800B3"/>
    <w:rsid w:val="00C807C8"/>
    <w:rsid w:val="00C81110"/>
    <w:rsid w:val="00C813C6"/>
    <w:rsid w:val="00C8143A"/>
    <w:rsid w:val="00C814C9"/>
    <w:rsid w:val="00C81756"/>
    <w:rsid w:val="00C8187D"/>
    <w:rsid w:val="00C819F8"/>
    <w:rsid w:val="00C82106"/>
    <w:rsid w:val="00C82182"/>
    <w:rsid w:val="00C82398"/>
    <w:rsid w:val="00C82532"/>
    <w:rsid w:val="00C83164"/>
    <w:rsid w:val="00C83548"/>
    <w:rsid w:val="00C83D6D"/>
    <w:rsid w:val="00C845FC"/>
    <w:rsid w:val="00C84823"/>
    <w:rsid w:val="00C84DF1"/>
    <w:rsid w:val="00C855F0"/>
    <w:rsid w:val="00C860AF"/>
    <w:rsid w:val="00C861E3"/>
    <w:rsid w:val="00C86416"/>
    <w:rsid w:val="00C86601"/>
    <w:rsid w:val="00C8770C"/>
    <w:rsid w:val="00C87A61"/>
    <w:rsid w:val="00C87B5E"/>
    <w:rsid w:val="00C9064B"/>
    <w:rsid w:val="00C90945"/>
    <w:rsid w:val="00C91115"/>
    <w:rsid w:val="00C915AF"/>
    <w:rsid w:val="00C9190C"/>
    <w:rsid w:val="00C91C5C"/>
    <w:rsid w:val="00C91D5B"/>
    <w:rsid w:val="00C92708"/>
    <w:rsid w:val="00C92ABD"/>
    <w:rsid w:val="00C93742"/>
    <w:rsid w:val="00C941EF"/>
    <w:rsid w:val="00C94828"/>
    <w:rsid w:val="00C94D7A"/>
    <w:rsid w:val="00C94E10"/>
    <w:rsid w:val="00C94E46"/>
    <w:rsid w:val="00C9505A"/>
    <w:rsid w:val="00C950E1"/>
    <w:rsid w:val="00C95360"/>
    <w:rsid w:val="00C95464"/>
    <w:rsid w:val="00C95813"/>
    <w:rsid w:val="00C95F93"/>
    <w:rsid w:val="00C96725"/>
    <w:rsid w:val="00C96990"/>
    <w:rsid w:val="00C97309"/>
    <w:rsid w:val="00C973F9"/>
    <w:rsid w:val="00C97824"/>
    <w:rsid w:val="00C97D6F"/>
    <w:rsid w:val="00C97F8A"/>
    <w:rsid w:val="00CA0286"/>
    <w:rsid w:val="00CA0D40"/>
    <w:rsid w:val="00CA136E"/>
    <w:rsid w:val="00CA188C"/>
    <w:rsid w:val="00CA2004"/>
    <w:rsid w:val="00CA209E"/>
    <w:rsid w:val="00CA2FE8"/>
    <w:rsid w:val="00CA3167"/>
    <w:rsid w:val="00CA3527"/>
    <w:rsid w:val="00CA3931"/>
    <w:rsid w:val="00CA3D04"/>
    <w:rsid w:val="00CA3E79"/>
    <w:rsid w:val="00CA3F4E"/>
    <w:rsid w:val="00CA4125"/>
    <w:rsid w:val="00CA430E"/>
    <w:rsid w:val="00CA464D"/>
    <w:rsid w:val="00CA4D83"/>
    <w:rsid w:val="00CA53A3"/>
    <w:rsid w:val="00CA558C"/>
    <w:rsid w:val="00CA578C"/>
    <w:rsid w:val="00CA58B3"/>
    <w:rsid w:val="00CA6019"/>
    <w:rsid w:val="00CA689F"/>
    <w:rsid w:val="00CA7106"/>
    <w:rsid w:val="00CA79A0"/>
    <w:rsid w:val="00CA7DCB"/>
    <w:rsid w:val="00CB049A"/>
    <w:rsid w:val="00CB06A2"/>
    <w:rsid w:val="00CB07A5"/>
    <w:rsid w:val="00CB083A"/>
    <w:rsid w:val="00CB09AB"/>
    <w:rsid w:val="00CB0CEB"/>
    <w:rsid w:val="00CB0E1A"/>
    <w:rsid w:val="00CB1952"/>
    <w:rsid w:val="00CB1ED6"/>
    <w:rsid w:val="00CB225E"/>
    <w:rsid w:val="00CB26AA"/>
    <w:rsid w:val="00CB2AE4"/>
    <w:rsid w:val="00CB2CC4"/>
    <w:rsid w:val="00CB2DB1"/>
    <w:rsid w:val="00CB4083"/>
    <w:rsid w:val="00CB40C9"/>
    <w:rsid w:val="00CB4206"/>
    <w:rsid w:val="00CB472F"/>
    <w:rsid w:val="00CB4854"/>
    <w:rsid w:val="00CB4A35"/>
    <w:rsid w:val="00CB50DA"/>
    <w:rsid w:val="00CB5673"/>
    <w:rsid w:val="00CB695B"/>
    <w:rsid w:val="00CB6AAA"/>
    <w:rsid w:val="00CB6C95"/>
    <w:rsid w:val="00CB6DBF"/>
    <w:rsid w:val="00CB7166"/>
    <w:rsid w:val="00CB72AF"/>
    <w:rsid w:val="00CB737E"/>
    <w:rsid w:val="00CB764F"/>
    <w:rsid w:val="00CB7878"/>
    <w:rsid w:val="00CB7A1B"/>
    <w:rsid w:val="00CB7BC1"/>
    <w:rsid w:val="00CC0262"/>
    <w:rsid w:val="00CC09A2"/>
    <w:rsid w:val="00CC0D1C"/>
    <w:rsid w:val="00CC1279"/>
    <w:rsid w:val="00CC138D"/>
    <w:rsid w:val="00CC14A2"/>
    <w:rsid w:val="00CC15AF"/>
    <w:rsid w:val="00CC1BC6"/>
    <w:rsid w:val="00CC1EC4"/>
    <w:rsid w:val="00CC2549"/>
    <w:rsid w:val="00CC2734"/>
    <w:rsid w:val="00CC3491"/>
    <w:rsid w:val="00CC352A"/>
    <w:rsid w:val="00CC3C0C"/>
    <w:rsid w:val="00CC3FA5"/>
    <w:rsid w:val="00CC4C31"/>
    <w:rsid w:val="00CC4FE4"/>
    <w:rsid w:val="00CC5CB7"/>
    <w:rsid w:val="00CC6CD7"/>
    <w:rsid w:val="00CC73D7"/>
    <w:rsid w:val="00CC782B"/>
    <w:rsid w:val="00CD00E1"/>
    <w:rsid w:val="00CD0525"/>
    <w:rsid w:val="00CD078A"/>
    <w:rsid w:val="00CD11E8"/>
    <w:rsid w:val="00CD1873"/>
    <w:rsid w:val="00CD1F49"/>
    <w:rsid w:val="00CD2364"/>
    <w:rsid w:val="00CD265B"/>
    <w:rsid w:val="00CD2763"/>
    <w:rsid w:val="00CD32CB"/>
    <w:rsid w:val="00CD3F53"/>
    <w:rsid w:val="00CD45CA"/>
    <w:rsid w:val="00CD46AA"/>
    <w:rsid w:val="00CD4BC1"/>
    <w:rsid w:val="00CD5418"/>
    <w:rsid w:val="00CD586E"/>
    <w:rsid w:val="00CD59B0"/>
    <w:rsid w:val="00CD59CE"/>
    <w:rsid w:val="00CD5D91"/>
    <w:rsid w:val="00CD601D"/>
    <w:rsid w:val="00CD61E7"/>
    <w:rsid w:val="00CD623B"/>
    <w:rsid w:val="00CD645F"/>
    <w:rsid w:val="00CD64F9"/>
    <w:rsid w:val="00CD6755"/>
    <w:rsid w:val="00CD6829"/>
    <w:rsid w:val="00CD6928"/>
    <w:rsid w:val="00CD6935"/>
    <w:rsid w:val="00CD6AB7"/>
    <w:rsid w:val="00CD6D83"/>
    <w:rsid w:val="00CD745A"/>
    <w:rsid w:val="00CD7DFF"/>
    <w:rsid w:val="00CD7E0B"/>
    <w:rsid w:val="00CD7EAA"/>
    <w:rsid w:val="00CE02DD"/>
    <w:rsid w:val="00CE051B"/>
    <w:rsid w:val="00CE0630"/>
    <w:rsid w:val="00CE0939"/>
    <w:rsid w:val="00CE1342"/>
    <w:rsid w:val="00CE1422"/>
    <w:rsid w:val="00CE14CE"/>
    <w:rsid w:val="00CE15EF"/>
    <w:rsid w:val="00CE163D"/>
    <w:rsid w:val="00CE1EC0"/>
    <w:rsid w:val="00CE2682"/>
    <w:rsid w:val="00CE2897"/>
    <w:rsid w:val="00CE29CE"/>
    <w:rsid w:val="00CE2FC9"/>
    <w:rsid w:val="00CE3127"/>
    <w:rsid w:val="00CE319F"/>
    <w:rsid w:val="00CE3238"/>
    <w:rsid w:val="00CE325D"/>
    <w:rsid w:val="00CE378D"/>
    <w:rsid w:val="00CE3B77"/>
    <w:rsid w:val="00CE3BA3"/>
    <w:rsid w:val="00CE3BB8"/>
    <w:rsid w:val="00CE433F"/>
    <w:rsid w:val="00CE45D8"/>
    <w:rsid w:val="00CE4BF0"/>
    <w:rsid w:val="00CE4E6D"/>
    <w:rsid w:val="00CE4F33"/>
    <w:rsid w:val="00CE5111"/>
    <w:rsid w:val="00CE56AC"/>
    <w:rsid w:val="00CE59CF"/>
    <w:rsid w:val="00CE6300"/>
    <w:rsid w:val="00CE6A20"/>
    <w:rsid w:val="00CE713B"/>
    <w:rsid w:val="00CE76E2"/>
    <w:rsid w:val="00CE7D75"/>
    <w:rsid w:val="00CE7D95"/>
    <w:rsid w:val="00CF0071"/>
    <w:rsid w:val="00CF0476"/>
    <w:rsid w:val="00CF0D75"/>
    <w:rsid w:val="00CF1216"/>
    <w:rsid w:val="00CF1A2D"/>
    <w:rsid w:val="00CF1AFF"/>
    <w:rsid w:val="00CF1DB8"/>
    <w:rsid w:val="00CF26C0"/>
    <w:rsid w:val="00CF2CDD"/>
    <w:rsid w:val="00CF2D88"/>
    <w:rsid w:val="00CF2FC5"/>
    <w:rsid w:val="00CF3405"/>
    <w:rsid w:val="00CF38CB"/>
    <w:rsid w:val="00CF467C"/>
    <w:rsid w:val="00CF4827"/>
    <w:rsid w:val="00CF4E85"/>
    <w:rsid w:val="00CF539B"/>
    <w:rsid w:val="00CF57AE"/>
    <w:rsid w:val="00CF68E2"/>
    <w:rsid w:val="00CF6AC9"/>
    <w:rsid w:val="00CF6BB9"/>
    <w:rsid w:val="00CF6C06"/>
    <w:rsid w:val="00CF6C22"/>
    <w:rsid w:val="00CF6E73"/>
    <w:rsid w:val="00CF747E"/>
    <w:rsid w:val="00CF76F4"/>
    <w:rsid w:val="00CF779D"/>
    <w:rsid w:val="00CF7D46"/>
    <w:rsid w:val="00CF7F72"/>
    <w:rsid w:val="00D0004E"/>
    <w:rsid w:val="00D00313"/>
    <w:rsid w:val="00D003AE"/>
    <w:rsid w:val="00D0077E"/>
    <w:rsid w:val="00D01D3A"/>
    <w:rsid w:val="00D0230C"/>
    <w:rsid w:val="00D0245D"/>
    <w:rsid w:val="00D02560"/>
    <w:rsid w:val="00D0258F"/>
    <w:rsid w:val="00D02757"/>
    <w:rsid w:val="00D039D3"/>
    <w:rsid w:val="00D03AC9"/>
    <w:rsid w:val="00D03CCF"/>
    <w:rsid w:val="00D03F2D"/>
    <w:rsid w:val="00D03FE2"/>
    <w:rsid w:val="00D04730"/>
    <w:rsid w:val="00D04C79"/>
    <w:rsid w:val="00D050F7"/>
    <w:rsid w:val="00D051CA"/>
    <w:rsid w:val="00D0551E"/>
    <w:rsid w:val="00D05875"/>
    <w:rsid w:val="00D06DBC"/>
    <w:rsid w:val="00D072C4"/>
    <w:rsid w:val="00D0730F"/>
    <w:rsid w:val="00D07725"/>
    <w:rsid w:val="00D100EF"/>
    <w:rsid w:val="00D10426"/>
    <w:rsid w:val="00D10C8A"/>
    <w:rsid w:val="00D1179F"/>
    <w:rsid w:val="00D11D30"/>
    <w:rsid w:val="00D12115"/>
    <w:rsid w:val="00D12A0D"/>
    <w:rsid w:val="00D12E6A"/>
    <w:rsid w:val="00D12F47"/>
    <w:rsid w:val="00D1347C"/>
    <w:rsid w:val="00D1362A"/>
    <w:rsid w:val="00D13CB6"/>
    <w:rsid w:val="00D1420E"/>
    <w:rsid w:val="00D14BA6"/>
    <w:rsid w:val="00D14F97"/>
    <w:rsid w:val="00D156AB"/>
    <w:rsid w:val="00D16FA3"/>
    <w:rsid w:val="00D17704"/>
    <w:rsid w:val="00D17C85"/>
    <w:rsid w:val="00D17EF7"/>
    <w:rsid w:val="00D20F4E"/>
    <w:rsid w:val="00D2177E"/>
    <w:rsid w:val="00D2190F"/>
    <w:rsid w:val="00D21B9D"/>
    <w:rsid w:val="00D21BF0"/>
    <w:rsid w:val="00D21E6C"/>
    <w:rsid w:val="00D23772"/>
    <w:rsid w:val="00D239FF"/>
    <w:rsid w:val="00D23A97"/>
    <w:rsid w:val="00D23A98"/>
    <w:rsid w:val="00D240AE"/>
    <w:rsid w:val="00D24C23"/>
    <w:rsid w:val="00D24F1A"/>
    <w:rsid w:val="00D2539C"/>
    <w:rsid w:val="00D25464"/>
    <w:rsid w:val="00D257AF"/>
    <w:rsid w:val="00D25B74"/>
    <w:rsid w:val="00D25EAB"/>
    <w:rsid w:val="00D25EC2"/>
    <w:rsid w:val="00D26083"/>
    <w:rsid w:val="00D267F3"/>
    <w:rsid w:val="00D2680F"/>
    <w:rsid w:val="00D26D23"/>
    <w:rsid w:val="00D271D2"/>
    <w:rsid w:val="00D27284"/>
    <w:rsid w:val="00D27496"/>
    <w:rsid w:val="00D279F4"/>
    <w:rsid w:val="00D27FF0"/>
    <w:rsid w:val="00D30EC7"/>
    <w:rsid w:val="00D314DB"/>
    <w:rsid w:val="00D31603"/>
    <w:rsid w:val="00D316E3"/>
    <w:rsid w:val="00D319B2"/>
    <w:rsid w:val="00D328D8"/>
    <w:rsid w:val="00D3292F"/>
    <w:rsid w:val="00D338E4"/>
    <w:rsid w:val="00D3416C"/>
    <w:rsid w:val="00D342DE"/>
    <w:rsid w:val="00D346F5"/>
    <w:rsid w:val="00D3472D"/>
    <w:rsid w:val="00D3489E"/>
    <w:rsid w:val="00D34E1C"/>
    <w:rsid w:val="00D34FE4"/>
    <w:rsid w:val="00D35CB2"/>
    <w:rsid w:val="00D35EE8"/>
    <w:rsid w:val="00D3636F"/>
    <w:rsid w:val="00D3663B"/>
    <w:rsid w:val="00D366D4"/>
    <w:rsid w:val="00D36994"/>
    <w:rsid w:val="00D36AF7"/>
    <w:rsid w:val="00D37009"/>
    <w:rsid w:val="00D373E8"/>
    <w:rsid w:val="00D37896"/>
    <w:rsid w:val="00D37DD0"/>
    <w:rsid w:val="00D4015A"/>
    <w:rsid w:val="00D404AC"/>
    <w:rsid w:val="00D40556"/>
    <w:rsid w:val="00D40D7B"/>
    <w:rsid w:val="00D4189D"/>
    <w:rsid w:val="00D41BF0"/>
    <w:rsid w:val="00D41ED4"/>
    <w:rsid w:val="00D42059"/>
    <w:rsid w:val="00D42358"/>
    <w:rsid w:val="00D4237B"/>
    <w:rsid w:val="00D424E0"/>
    <w:rsid w:val="00D42B80"/>
    <w:rsid w:val="00D42EF7"/>
    <w:rsid w:val="00D42FAD"/>
    <w:rsid w:val="00D43706"/>
    <w:rsid w:val="00D43D03"/>
    <w:rsid w:val="00D446EC"/>
    <w:rsid w:val="00D44A0E"/>
    <w:rsid w:val="00D44BA6"/>
    <w:rsid w:val="00D45560"/>
    <w:rsid w:val="00D45622"/>
    <w:rsid w:val="00D4597F"/>
    <w:rsid w:val="00D45AA4"/>
    <w:rsid w:val="00D45ACF"/>
    <w:rsid w:val="00D45B57"/>
    <w:rsid w:val="00D45FCC"/>
    <w:rsid w:val="00D46079"/>
    <w:rsid w:val="00D4621D"/>
    <w:rsid w:val="00D4629D"/>
    <w:rsid w:val="00D4640C"/>
    <w:rsid w:val="00D46FE1"/>
    <w:rsid w:val="00D47177"/>
    <w:rsid w:val="00D479E3"/>
    <w:rsid w:val="00D47E0F"/>
    <w:rsid w:val="00D503DA"/>
    <w:rsid w:val="00D506AD"/>
    <w:rsid w:val="00D513D8"/>
    <w:rsid w:val="00D51A52"/>
    <w:rsid w:val="00D51C01"/>
    <w:rsid w:val="00D51F0B"/>
    <w:rsid w:val="00D5201E"/>
    <w:rsid w:val="00D521B4"/>
    <w:rsid w:val="00D52784"/>
    <w:rsid w:val="00D53D8E"/>
    <w:rsid w:val="00D53DD3"/>
    <w:rsid w:val="00D540BB"/>
    <w:rsid w:val="00D543D5"/>
    <w:rsid w:val="00D545C8"/>
    <w:rsid w:val="00D546A5"/>
    <w:rsid w:val="00D54E60"/>
    <w:rsid w:val="00D55BC4"/>
    <w:rsid w:val="00D56354"/>
    <w:rsid w:val="00D56645"/>
    <w:rsid w:val="00D56B20"/>
    <w:rsid w:val="00D56D79"/>
    <w:rsid w:val="00D56EF0"/>
    <w:rsid w:val="00D56FCC"/>
    <w:rsid w:val="00D577C2"/>
    <w:rsid w:val="00D57D80"/>
    <w:rsid w:val="00D60646"/>
    <w:rsid w:val="00D609F5"/>
    <w:rsid w:val="00D60AA8"/>
    <w:rsid w:val="00D60E65"/>
    <w:rsid w:val="00D6131A"/>
    <w:rsid w:val="00D61935"/>
    <w:rsid w:val="00D61936"/>
    <w:rsid w:val="00D61C6E"/>
    <w:rsid w:val="00D6252F"/>
    <w:rsid w:val="00D62551"/>
    <w:rsid w:val="00D625FF"/>
    <w:rsid w:val="00D62F9D"/>
    <w:rsid w:val="00D6307E"/>
    <w:rsid w:val="00D63763"/>
    <w:rsid w:val="00D6386C"/>
    <w:rsid w:val="00D63A05"/>
    <w:rsid w:val="00D63AA1"/>
    <w:rsid w:val="00D63B5C"/>
    <w:rsid w:val="00D63BCC"/>
    <w:rsid w:val="00D640AA"/>
    <w:rsid w:val="00D64138"/>
    <w:rsid w:val="00D6422D"/>
    <w:rsid w:val="00D6481A"/>
    <w:rsid w:val="00D64A2C"/>
    <w:rsid w:val="00D64CC4"/>
    <w:rsid w:val="00D6501C"/>
    <w:rsid w:val="00D650B3"/>
    <w:rsid w:val="00D651B9"/>
    <w:rsid w:val="00D652E1"/>
    <w:rsid w:val="00D65710"/>
    <w:rsid w:val="00D6585D"/>
    <w:rsid w:val="00D66730"/>
    <w:rsid w:val="00D66824"/>
    <w:rsid w:val="00D66C16"/>
    <w:rsid w:val="00D66E45"/>
    <w:rsid w:val="00D67FA4"/>
    <w:rsid w:val="00D703BD"/>
    <w:rsid w:val="00D70957"/>
    <w:rsid w:val="00D70A35"/>
    <w:rsid w:val="00D710CC"/>
    <w:rsid w:val="00D712C6"/>
    <w:rsid w:val="00D71783"/>
    <w:rsid w:val="00D7192D"/>
    <w:rsid w:val="00D72355"/>
    <w:rsid w:val="00D72E3B"/>
    <w:rsid w:val="00D73F54"/>
    <w:rsid w:val="00D74273"/>
    <w:rsid w:val="00D745B7"/>
    <w:rsid w:val="00D748B7"/>
    <w:rsid w:val="00D7493B"/>
    <w:rsid w:val="00D75BB9"/>
    <w:rsid w:val="00D75E33"/>
    <w:rsid w:val="00D7643F"/>
    <w:rsid w:val="00D76FE9"/>
    <w:rsid w:val="00D7780F"/>
    <w:rsid w:val="00D77BA9"/>
    <w:rsid w:val="00D77E41"/>
    <w:rsid w:val="00D803F4"/>
    <w:rsid w:val="00D804F3"/>
    <w:rsid w:val="00D80590"/>
    <w:rsid w:val="00D806CB"/>
    <w:rsid w:val="00D816A2"/>
    <w:rsid w:val="00D816E8"/>
    <w:rsid w:val="00D82A42"/>
    <w:rsid w:val="00D82D8B"/>
    <w:rsid w:val="00D82DA7"/>
    <w:rsid w:val="00D82FB6"/>
    <w:rsid w:val="00D83199"/>
    <w:rsid w:val="00D83245"/>
    <w:rsid w:val="00D832F4"/>
    <w:rsid w:val="00D83503"/>
    <w:rsid w:val="00D83794"/>
    <w:rsid w:val="00D83B60"/>
    <w:rsid w:val="00D83BC3"/>
    <w:rsid w:val="00D83E6B"/>
    <w:rsid w:val="00D84274"/>
    <w:rsid w:val="00D84704"/>
    <w:rsid w:val="00D85350"/>
    <w:rsid w:val="00D854E7"/>
    <w:rsid w:val="00D85B13"/>
    <w:rsid w:val="00D85B2D"/>
    <w:rsid w:val="00D85B2F"/>
    <w:rsid w:val="00D85F75"/>
    <w:rsid w:val="00D86914"/>
    <w:rsid w:val="00D8703B"/>
    <w:rsid w:val="00D8709F"/>
    <w:rsid w:val="00D87274"/>
    <w:rsid w:val="00D8745D"/>
    <w:rsid w:val="00D87BF5"/>
    <w:rsid w:val="00D87D25"/>
    <w:rsid w:val="00D87E2C"/>
    <w:rsid w:val="00D87F5A"/>
    <w:rsid w:val="00D9005F"/>
    <w:rsid w:val="00D90084"/>
    <w:rsid w:val="00D90086"/>
    <w:rsid w:val="00D900C5"/>
    <w:rsid w:val="00D901C7"/>
    <w:rsid w:val="00D9049B"/>
    <w:rsid w:val="00D90C55"/>
    <w:rsid w:val="00D9103E"/>
    <w:rsid w:val="00D91105"/>
    <w:rsid w:val="00D916CE"/>
    <w:rsid w:val="00D91759"/>
    <w:rsid w:val="00D91C03"/>
    <w:rsid w:val="00D91D6D"/>
    <w:rsid w:val="00D927F3"/>
    <w:rsid w:val="00D929DB"/>
    <w:rsid w:val="00D92AB6"/>
    <w:rsid w:val="00D930E9"/>
    <w:rsid w:val="00D9346D"/>
    <w:rsid w:val="00D93756"/>
    <w:rsid w:val="00D93EB2"/>
    <w:rsid w:val="00D94825"/>
    <w:rsid w:val="00D95A4D"/>
    <w:rsid w:val="00D965D0"/>
    <w:rsid w:val="00D967C8"/>
    <w:rsid w:val="00D96CAF"/>
    <w:rsid w:val="00D97136"/>
    <w:rsid w:val="00D9724C"/>
    <w:rsid w:val="00D976B1"/>
    <w:rsid w:val="00DA0131"/>
    <w:rsid w:val="00DA0489"/>
    <w:rsid w:val="00DA072E"/>
    <w:rsid w:val="00DA0891"/>
    <w:rsid w:val="00DA114E"/>
    <w:rsid w:val="00DA1444"/>
    <w:rsid w:val="00DA194A"/>
    <w:rsid w:val="00DA1991"/>
    <w:rsid w:val="00DA21A5"/>
    <w:rsid w:val="00DA2806"/>
    <w:rsid w:val="00DA3378"/>
    <w:rsid w:val="00DA33AB"/>
    <w:rsid w:val="00DA3FD7"/>
    <w:rsid w:val="00DA41CA"/>
    <w:rsid w:val="00DA456B"/>
    <w:rsid w:val="00DA473E"/>
    <w:rsid w:val="00DA5748"/>
    <w:rsid w:val="00DA5BC8"/>
    <w:rsid w:val="00DA6242"/>
    <w:rsid w:val="00DA63A8"/>
    <w:rsid w:val="00DA6531"/>
    <w:rsid w:val="00DA6D27"/>
    <w:rsid w:val="00DA7235"/>
    <w:rsid w:val="00DA76F1"/>
    <w:rsid w:val="00DA7B93"/>
    <w:rsid w:val="00DB1596"/>
    <w:rsid w:val="00DB301C"/>
    <w:rsid w:val="00DB3ED1"/>
    <w:rsid w:val="00DB3F73"/>
    <w:rsid w:val="00DB4496"/>
    <w:rsid w:val="00DB5181"/>
    <w:rsid w:val="00DB56FA"/>
    <w:rsid w:val="00DB59AF"/>
    <w:rsid w:val="00DB5CD0"/>
    <w:rsid w:val="00DB6215"/>
    <w:rsid w:val="00DB6621"/>
    <w:rsid w:val="00DB6948"/>
    <w:rsid w:val="00DB71AF"/>
    <w:rsid w:val="00DB72CD"/>
    <w:rsid w:val="00DB72D3"/>
    <w:rsid w:val="00DB73F4"/>
    <w:rsid w:val="00DB75DB"/>
    <w:rsid w:val="00DB76EE"/>
    <w:rsid w:val="00DB7744"/>
    <w:rsid w:val="00DB7800"/>
    <w:rsid w:val="00DB7E50"/>
    <w:rsid w:val="00DB7EBD"/>
    <w:rsid w:val="00DC013D"/>
    <w:rsid w:val="00DC0197"/>
    <w:rsid w:val="00DC0261"/>
    <w:rsid w:val="00DC0791"/>
    <w:rsid w:val="00DC0AC7"/>
    <w:rsid w:val="00DC0CB2"/>
    <w:rsid w:val="00DC100E"/>
    <w:rsid w:val="00DC14B7"/>
    <w:rsid w:val="00DC16F9"/>
    <w:rsid w:val="00DC192B"/>
    <w:rsid w:val="00DC1A46"/>
    <w:rsid w:val="00DC1AF6"/>
    <w:rsid w:val="00DC1AFA"/>
    <w:rsid w:val="00DC1FAB"/>
    <w:rsid w:val="00DC2128"/>
    <w:rsid w:val="00DC277C"/>
    <w:rsid w:val="00DC310B"/>
    <w:rsid w:val="00DC3231"/>
    <w:rsid w:val="00DC335D"/>
    <w:rsid w:val="00DC33C2"/>
    <w:rsid w:val="00DC392D"/>
    <w:rsid w:val="00DC3E04"/>
    <w:rsid w:val="00DC3F1B"/>
    <w:rsid w:val="00DC4231"/>
    <w:rsid w:val="00DC42FF"/>
    <w:rsid w:val="00DC4472"/>
    <w:rsid w:val="00DC450B"/>
    <w:rsid w:val="00DC4C04"/>
    <w:rsid w:val="00DC4F12"/>
    <w:rsid w:val="00DC5124"/>
    <w:rsid w:val="00DC5946"/>
    <w:rsid w:val="00DC5A5F"/>
    <w:rsid w:val="00DC5BF4"/>
    <w:rsid w:val="00DC5EF7"/>
    <w:rsid w:val="00DC622C"/>
    <w:rsid w:val="00DC6254"/>
    <w:rsid w:val="00DC63CF"/>
    <w:rsid w:val="00DC6479"/>
    <w:rsid w:val="00DC660D"/>
    <w:rsid w:val="00DC6C40"/>
    <w:rsid w:val="00DC6DFE"/>
    <w:rsid w:val="00DC6E2D"/>
    <w:rsid w:val="00DC783B"/>
    <w:rsid w:val="00DC78C3"/>
    <w:rsid w:val="00DC7C29"/>
    <w:rsid w:val="00DD0159"/>
    <w:rsid w:val="00DD031E"/>
    <w:rsid w:val="00DD040B"/>
    <w:rsid w:val="00DD081B"/>
    <w:rsid w:val="00DD1200"/>
    <w:rsid w:val="00DD128B"/>
    <w:rsid w:val="00DD19F6"/>
    <w:rsid w:val="00DD1DF5"/>
    <w:rsid w:val="00DD251E"/>
    <w:rsid w:val="00DD26FE"/>
    <w:rsid w:val="00DD2BF6"/>
    <w:rsid w:val="00DD3177"/>
    <w:rsid w:val="00DD372F"/>
    <w:rsid w:val="00DD3E83"/>
    <w:rsid w:val="00DD3FE6"/>
    <w:rsid w:val="00DD4A38"/>
    <w:rsid w:val="00DD4CA6"/>
    <w:rsid w:val="00DD4DEB"/>
    <w:rsid w:val="00DD5AAC"/>
    <w:rsid w:val="00DD5FEA"/>
    <w:rsid w:val="00DD63EE"/>
    <w:rsid w:val="00DD6891"/>
    <w:rsid w:val="00DD6A87"/>
    <w:rsid w:val="00DD7133"/>
    <w:rsid w:val="00DD76DC"/>
    <w:rsid w:val="00DD7959"/>
    <w:rsid w:val="00DD7B46"/>
    <w:rsid w:val="00DD7F9D"/>
    <w:rsid w:val="00DE096B"/>
    <w:rsid w:val="00DE0E09"/>
    <w:rsid w:val="00DE21F2"/>
    <w:rsid w:val="00DE23DD"/>
    <w:rsid w:val="00DE261A"/>
    <w:rsid w:val="00DE28F3"/>
    <w:rsid w:val="00DE2E26"/>
    <w:rsid w:val="00DE2FF2"/>
    <w:rsid w:val="00DE317F"/>
    <w:rsid w:val="00DE31DB"/>
    <w:rsid w:val="00DE36B9"/>
    <w:rsid w:val="00DE375F"/>
    <w:rsid w:val="00DE39D7"/>
    <w:rsid w:val="00DE3F17"/>
    <w:rsid w:val="00DE40DD"/>
    <w:rsid w:val="00DE5547"/>
    <w:rsid w:val="00DE5637"/>
    <w:rsid w:val="00DE5D47"/>
    <w:rsid w:val="00DE5FAA"/>
    <w:rsid w:val="00DE63EF"/>
    <w:rsid w:val="00DE66B5"/>
    <w:rsid w:val="00DE74E1"/>
    <w:rsid w:val="00DE78B5"/>
    <w:rsid w:val="00DF0577"/>
    <w:rsid w:val="00DF072C"/>
    <w:rsid w:val="00DF079F"/>
    <w:rsid w:val="00DF0922"/>
    <w:rsid w:val="00DF0936"/>
    <w:rsid w:val="00DF0BD0"/>
    <w:rsid w:val="00DF1480"/>
    <w:rsid w:val="00DF1526"/>
    <w:rsid w:val="00DF1692"/>
    <w:rsid w:val="00DF1D7F"/>
    <w:rsid w:val="00DF21D2"/>
    <w:rsid w:val="00DF2A1F"/>
    <w:rsid w:val="00DF2B23"/>
    <w:rsid w:val="00DF30D3"/>
    <w:rsid w:val="00DF3C8F"/>
    <w:rsid w:val="00DF43D1"/>
    <w:rsid w:val="00DF46EA"/>
    <w:rsid w:val="00DF47C4"/>
    <w:rsid w:val="00DF4A88"/>
    <w:rsid w:val="00DF5568"/>
    <w:rsid w:val="00DF5600"/>
    <w:rsid w:val="00DF5CDF"/>
    <w:rsid w:val="00DF5D22"/>
    <w:rsid w:val="00DF5DA1"/>
    <w:rsid w:val="00DF5DD1"/>
    <w:rsid w:val="00DF6090"/>
    <w:rsid w:val="00DF67A8"/>
    <w:rsid w:val="00DF731C"/>
    <w:rsid w:val="00DF7672"/>
    <w:rsid w:val="00DF76DA"/>
    <w:rsid w:val="00E004D6"/>
    <w:rsid w:val="00E006E1"/>
    <w:rsid w:val="00E00F9F"/>
    <w:rsid w:val="00E015F0"/>
    <w:rsid w:val="00E016EB"/>
    <w:rsid w:val="00E018F8"/>
    <w:rsid w:val="00E019E5"/>
    <w:rsid w:val="00E02299"/>
    <w:rsid w:val="00E029C4"/>
    <w:rsid w:val="00E02ACC"/>
    <w:rsid w:val="00E02F6D"/>
    <w:rsid w:val="00E031BE"/>
    <w:rsid w:val="00E03759"/>
    <w:rsid w:val="00E03957"/>
    <w:rsid w:val="00E03BB0"/>
    <w:rsid w:val="00E041D5"/>
    <w:rsid w:val="00E04D20"/>
    <w:rsid w:val="00E05860"/>
    <w:rsid w:val="00E064BF"/>
    <w:rsid w:val="00E0673E"/>
    <w:rsid w:val="00E06B12"/>
    <w:rsid w:val="00E06D73"/>
    <w:rsid w:val="00E0712C"/>
    <w:rsid w:val="00E07175"/>
    <w:rsid w:val="00E072F6"/>
    <w:rsid w:val="00E0760E"/>
    <w:rsid w:val="00E0780C"/>
    <w:rsid w:val="00E10201"/>
    <w:rsid w:val="00E1026B"/>
    <w:rsid w:val="00E10519"/>
    <w:rsid w:val="00E105E6"/>
    <w:rsid w:val="00E10649"/>
    <w:rsid w:val="00E10690"/>
    <w:rsid w:val="00E10814"/>
    <w:rsid w:val="00E11059"/>
    <w:rsid w:val="00E11152"/>
    <w:rsid w:val="00E11454"/>
    <w:rsid w:val="00E1197F"/>
    <w:rsid w:val="00E11B57"/>
    <w:rsid w:val="00E11BA3"/>
    <w:rsid w:val="00E11C94"/>
    <w:rsid w:val="00E11E9D"/>
    <w:rsid w:val="00E11EDD"/>
    <w:rsid w:val="00E12626"/>
    <w:rsid w:val="00E12662"/>
    <w:rsid w:val="00E12C71"/>
    <w:rsid w:val="00E13096"/>
    <w:rsid w:val="00E13839"/>
    <w:rsid w:val="00E1422D"/>
    <w:rsid w:val="00E14C1E"/>
    <w:rsid w:val="00E14C58"/>
    <w:rsid w:val="00E15561"/>
    <w:rsid w:val="00E155D2"/>
    <w:rsid w:val="00E1562E"/>
    <w:rsid w:val="00E1564E"/>
    <w:rsid w:val="00E1566B"/>
    <w:rsid w:val="00E1587B"/>
    <w:rsid w:val="00E16283"/>
    <w:rsid w:val="00E164A1"/>
    <w:rsid w:val="00E16ABA"/>
    <w:rsid w:val="00E16DCC"/>
    <w:rsid w:val="00E179FB"/>
    <w:rsid w:val="00E17A7D"/>
    <w:rsid w:val="00E17D1A"/>
    <w:rsid w:val="00E204F1"/>
    <w:rsid w:val="00E20B95"/>
    <w:rsid w:val="00E20E57"/>
    <w:rsid w:val="00E20E94"/>
    <w:rsid w:val="00E21337"/>
    <w:rsid w:val="00E21611"/>
    <w:rsid w:val="00E21661"/>
    <w:rsid w:val="00E21AEC"/>
    <w:rsid w:val="00E21BCC"/>
    <w:rsid w:val="00E21CEE"/>
    <w:rsid w:val="00E22BE5"/>
    <w:rsid w:val="00E23B87"/>
    <w:rsid w:val="00E23BF0"/>
    <w:rsid w:val="00E24693"/>
    <w:rsid w:val="00E24D81"/>
    <w:rsid w:val="00E25361"/>
    <w:rsid w:val="00E257BB"/>
    <w:rsid w:val="00E25C44"/>
    <w:rsid w:val="00E25D2A"/>
    <w:rsid w:val="00E25DC6"/>
    <w:rsid w:val="00E2630D"/>
    <w:rsid w:val="00E26585"/>
    <w:rsid w:val="00E269D7"/>
    <w:rsid w:val="00E26BCD"/>
    <w:rsid w:val="00E26CCD"/>
    <w:rsid w:val="00E26EBA"/>
    <w:rsid w:val="00E27073"/>
    <w:rsid w:val="00E273D7"/>
    <w:rsid w:val="00E2749E"/>
    <w:rsid w:val="00E27D1E"/>
    <w:rsid w:val="00E27FAB"/>
    <w:rsid w:val="00E30080"/>
    <w:rsid w:val="00E30143"/>
    <w:rsid w:val="00E304AB"/>
    <w:rsid w:val="00E30699"/>
    <w:rsid w:val="00E311F5"/>
    <w:rsid w:val="00E31EF5"/>
    <w:rsid w:val="00E320CB"/>
    <w:rsid w:val="00E3275F"/>
    <w:rsid w:val="00E32B60"/>
    <w:rsid w:val="00E32FB0"/>
    <w:rsid w:val="00E3323D"/>
    <w:rsid w:val="00E33720"/>
    <w:rsid w:val="00E33CA7"/>
    <w:rsid w:val="00E33D0A"/>
    <w:rsid w:val="00E3412B"/>
    <w:rsid w:val="00E34500"/>
    <w:rsid w:val="00E349FE"/>
    <w:rsid w:val="00E34B70"/>
    <w:rsid w:val="00E35577"/>
    <w:rsid w:val="00E35CDB"/>
    <w:rsid w:val="00E35F9A"/>
    <w:rsid w:val="00E362D4"/>
    <w:rsid w:val="00E36AE4"/>
    <w:rsid w:val="00E36D7D"/>
    <w:rsid w:val="00E37E90"/>
    <w:rsid w:val="00E40A96"/>
    <w:rsid w:val="00E41248"/>
    <w:rsid w:val="00E412B0"/>
    <w:rsid w:val="00E41332"/>
    <w:rsid w:val="00E41BD8"/>
    <w:rsid w:val="00E42888"/>
    <w:rsid w:val="00E42D4A"/>
    <w:rsid w:val="00E42D88"/>
    <w:rsid w:val="00E4311F"/>
    <w:rsid w:val="00E431B7"/>
    <w:rsid w:val="00E43331"/>
    <w:rsid w:val="00E43396"/>
    <w:rsid w:val="00E433F0"/>
    <w:rsid w:val="00E438A3"/>
    <w:rsid w:val="00E43A37"/>
    <w:rsid w:val="00E43C22"/>
    <w:rsid w:val="00E4402D"/>
    <w:rsid w:val="00E44612"/>
    <w:rsid w:val="00E446F7"/>
    <w:rsid w:val="00E4559E"/>
    <w:rsid w:val="00E45657"/>
    <w:rsid w:val="00E45A22"/>
    <w:rsid w:val="00E45B72"/>
    <w:rsid w:val="00E45C48"/>
    <w:rsid w:val="00E45CD6"/>
    <w:rsid w:val="00E45E6B"/>
    <w:rsid w:val="00E45F55"/>
    <w:rsid w:val="00E46868"/>
    <w:rsid w:val="00E46D37"/>
    <w:rsid w:val="00E46ED4"/>
    <w:rsid w:val="00E470D5"/>
    <w:rsid w:val="00E473D4"/>
    <w:rsid w:val="00E47894"/>
    <w:rsid w:val="00E47F6D"/>
    <w:rsid w:val="00E47FF9"/>
    <w:rsid w:val="00E505A9"/>
    <w:rsid w:val="00E50B15"/>
    <w:rsid w:val="00E511B6"/>
    <w:rsid w:val="00E5190D"/>
    <w:rsid w:val="00E51A9E"/>
    <w:rsid w:val="00E5222E"/>
    <w:rsid w:val="00E52961"/>
    <w:rsid w:val="00E52A89"/>
    <w:rsid w:val="00E52E70"/>
    <w:rsid w:val="00E540B9"/>
    <w:rsid w:val="00E5454A"/>
    <w:rsid w:val="00E54790"/>
    <w:rsid w:val="00E54B1E"/>
    <w:rsid w:val="00E551B3"/>
    <w:rsid w:val="00E556BC"/>
    <w:rsid w:val="00E5597F"/>
    <w:rsid w:val="00E55B0D"/>
    <w:rsid w:val="00E5628D"/>
    <w:rsid w:val="00E56561"/>
    <w:rsid w:val="00E56953"/>
    <w:rsid w:val="00E56B5A"/>
    <w:rsid w:val="00E56BCD"/>
    <w:rsid w:val="00E57ABF"/>
    <w:rsid w:val="00E57BE8"/>
    <w:rsid w:val="00E60023"/>
    <w:rsid w:val="00E603F4"/>
    <w:rsid w:val="00E6061C"/>
    <w:rsid w:val="00E60650"/>
    <w:rsid w:val="00E61213"/>
    <w:rsid w:val="00E61421"/>
    <w:rsid w:val="00E61F51"/>
    <w:rsid w:val="00E620A1"/>
    <w:rsid w:val="00E6236C"/>
    <w:rsid w:val="00E630F8"/>
    <w:rsid w:val="00E631DE"/>
    <w:rsid w:val="00E63494"/>
    <w:rsid w:val="00E634E1"/>
    <w:rsid w:val="00E63D7A"/>
    <w:rsid w:val="00E63DCB"/>
    <w:rsid w:val="00E63E4B"/>
    <w:rsid w:val="00E63F35"/>
    <w:rsid w:val="00E641FE"/>
    <w:rsid w:val="00E64C64"/>
    <w:rsid w:val="00E64E7A"/>
    <w:rsid w:val="00E651D7"/>
    <w:rsid w:val="00E653BF"/>
    <w:rsid w:val="00E653E4"/>
    <w:rsid w:val="00E654D5"/>
    <w:rsid w:val="00E65F53"/>
    <w:rsid w:val="00E6601C"/>
    <w:rsid w:val="00E667FA"/>
    <w:rsid w:val="00E671DF"/>
    <w:rsid w:val="00E67AB2"/>
    <w:rsid w:val="00E70255"/>
    <w:rsid w:val="00E70603"/>
    <w:rsid w:val="00E71216"/>
    <w:rsid w:val="00E71254"/>
    <w:rsid w:val="00E71280"/>
    <w:rsid w:val="00E712D9"/>
    <w:rsid w:val="00E7169B"/>
    <w:rsid w:val="00E71D5F"/>
    <w:rsid w:val="00E71F87"/>
    <w:rsid w:val="00E72656"/>
    <w:rsid w:val="00E73FE3"/>
    <w:rsid w:val="00E74452"/>
    <w:rsid w:val="00E75202"/>
    <w:rsid w:val="00E759F9"/>
    <w:rsid w:val="00E75A34"/>
    <w:rsid w:val="00E75A60"/>
    <w:rsid w:val="00E76368"/>
    <w:rsid w:val="00E76369"/>
    <w:rsid w:val="00E76525"/>
    <w:rsid w:val="00E772DD"/>
    <w:rsid w:val="00E773C7"/>
    <w:rsid w:val="00E808CD"/>
    <w:rsid w:val="00E810B1"/>
    <w:rsid w:val="00E811D5"/>
    <w:rsid w:val="00E81794"/>
    <w:rsid w:val="00E817C9"/>
    <w:rsid w:val="00E82321"/>
    <w:rsid w:val="00E8268F"/>
    <w:rsid w:val="00E82FA5"/>
    <w:rsid w:val="00E83335"/>
    <w:rsid w:val="00E83A52"/>
    <w:rsid w:val="00E83A5C"/>
    <w:rsid w:val="00E83FD4"/>
    <w:rsid w:val="00E84205"/>
    <w:rsid w:val="00E842C1"/>
    <w:rsid w:val="00E8470C"/>
    <w:rsid w:val="00E84870"/>
    <w:rsid w:val="00E84D18"/>
    <w:rsid w:val="00E8529F"/>
    <w:rsid w:val="00E85866"/>
    <w:rsid w:val="00E858E0"/>
    <w:rsid w:val="00E85BA4"/>
    <w:rsid w:val="00E865C1"/>
    <w:rsid w:val="00E86728"/>
    <w:rsid w:val="00E8692F"/>
    <w:rsid w:val="00E8705E"/>
    <w:rsid w:val="00E8707B"/>
    <w:rsid w:val="00E8725D"/>
    <w:rsid w:val="00E87387"/>
    <w:rsid w:val="00E87671"/>
    <w:rsid w:val="00E876F8"/>
    <w:rsid w:val="00E87C24"/>
    <w:rsid w:val="00E87F37"/>
    <w:rsid w:val="00E90667"/>
    <w:rsid w:val="00E917EB"/>
    <w:rsid w:val="00E91E2B"/>
    <w:rsid w:val="00E92108"/>
    <w:rsid w:val="00E92456"/>
    <w:rsid w:val="00E92DE5"/>
    <w:rsid w:val="00E92E65"/>
    <w:rsid w:val="00E93320"/>
    <w:rsid w:val="00E935A6"/>
    <w:rsid w:val="00E93902"/>
    <w:rsid w:val="00E93AAF"/>
    <w:rsid w:val="00E93D2F"/>
    <w:rsid w:val="00E93E63"/>
    <w:rsid w:val="00E9464E"/>
    <w:rsid w:val="00E947B4"/>
    <w:rsid w:val="00E94A6F"/>
    <w:rsid w:val="00E94A92"/>
    <w:rsid w:val="00E95023"/>
    <w:rsid w:val="00E95064"/>
    <w:rsid w:val="00E95616"/>
    <w:rsid w:val="00E957A2"/>
    <w:rsid w:val="00E95DE7"/>
    <w:rsid w:val="00E961D1"/>
    <w:rsid w:val="00E962D0"/>
    <w:rsid w:val="00E96BFA"/>
    <w:rsid w:val="00E96F92"/>
    <w:rsid w:val="00E96FEC"/>
    <w:rsid w:val="00E971AE"/>
    <w:rsid w:val="00E97510"/>
    <w:rsid w:val="00E97660"/>
    <w:rsid w:val="00E97D9C"/>
    <w:rsid w:val="00E97DD3"/>
    <w:rsid w:val="00EA00B4"/>
    <w:rsid w:val="00EA08D9"/>
    <w:rsid w:val="00EA099A"/>
    <w:rsid w:val="00EA0B9F"/>
    <w:rsid w:val="00EA0BC4"/>
    <w:rsid w:val="00EA0DB1"/>
    <w:rsid w:val="00EA0FE5"/>
    <w:rsid w:val="00EA1580"/>
    <w:rsid w:val="00EA1846"/>
    <w:rsid w:val="00EA29B1"/>
    <w:rsid w:val="00EA2FBF"/>
    <w:rsid w:val="00EA37CC"/>
    <w:rsid w:val="00EA3A9C"/>
    <w:rsid w:val="00EA3F43"/>
    <w:rsid w:val="00EA441D"/>
    <w:rsid w:val="00EA48B1"/>
    <w:rsid w:val="00EA4BE0"/>
    <w:rsid w:val="00EA4D80"/>
    <w:rsid w:val="00EA5595"/>
    <w:rsid w:val="00EA5EEA"/>
    <w:rsid w:val="00EA64B4"/>
    <w:rsid w:val="00EA6E9D"/>
    <w:rsid w:val="00EA7464"/>
    <w:rsid w:val="00EA7C04"/>
    <w:rsid w:val="00EB02EF"/>
    <w:rsid w:val="00EB03C4"/>
    <w:rsid w:val="00EB0A51"/>
    <w:rsid w:val="00EB0C1F"/>
    <w:rsid w:val="00EB0CBE"/>
    <w:rsid w:val="00EB1292"/>
    <w:rsid w:val="00EB142F"/>
    <w:rsid w:val="00EB15EB"/>
    <w:rsid w:val="00EB2BE1"/>
    <w:rsid w:val="00EB3933"/>
    <w:rsid w:val="00EB399B"/>
    <w:rsid w:val="00EB41AF"/>
    <w:rsid w:val="00EB4291"/>
    <w:rsid w:val="00EB4F00"/>
    <w:rsid w:val="00EB50AE"/>
    <w:rsid w:val="00EB51F3"/>
    <w:rsid w:val="00EB5247"/>
    <w:rsid w:val="00EB5D7C"/>
    <w:rsid w:val="00EB616C"/>
    <w:rsid w:val="00EB6731"/>
    <w:rsid w:val="00EB6A74"/>
    <w:rsid w:val="00EB6B87"/>
    <w:rsid w:val="00EB6C91"/>
    <w:rsid w:val="00EB6F5B"/>
    <w:rsid w:val="00EB70FF"/>
    <w:rsid w:val="00EB7A66"/>
    <w:rsid w:val="00EC131B"/>
    <w:rsid w:val="00EC1F59"/>
    <w:rsid w:val="00EC26FD"/>
    <w:rsid w:val="00EC2769"/>
    <w:rsid w:val="00EC2834"/>
    <w:rsid w:val="00EC2C34"/>
    <w:rsid w:val="00EC3133"/>
    <w:rsid w:val="00EC3264"/>
    <w:rsid w:val="00EC374D"/>
    <w:rsid w:val="00EC56BC"/>
    <w:rsid w:val="00EC61D3"/>
    <w:rsid w:val="00EC61FE"/>
    <w:rsid w:val="00EC6310"/>
    <w:rsid w:val="00EC6419"/>
    <w:rsid w:val="00EC65FF"/>
    <w:rsid w:val="00EC796B"/>
    <w:rsid w:val="00EC7C77"/>
    <w:rsid w:val="00ED08BA"/>
    <w:rsid w:val="00ED0BD2"/>
    <w:rsid w:val="00ED0F88"/>
    <w:rsid w:val="00ED10C6"/>
    <w:rsid w:val="00ED1335"/>
    <w:rsid w:val="00ED261D"/>
    <w:rsid w:val="00ED2ACE"/>
    <w:rsid w:val="00ED2CAE"/>
    <w:rsid w:val="00ED4051"/>
    <w:rsid w:val="00ED4445"/>
    <w:rsid w:val="00ED47A6"/>
    <w:rsid w:val="00ED4E7E"/>
    <w:rsid w:val="00ED5045"/>
    <w:rsid w:val="00ED53C0"/>
    <w:rsid w:val="00ED5772"/>
    <w:rsid w:val="00ED5805"/>
    <w:rsid w:val="00ED5FB9"/>
    <w:rsid w:val="00ED6838"/>
    <w:rsid w:val="00ED6C5D"/>
    <w:rsid w:val="00ED6DD1"/>
    <w:rsid w:val="00ED70B9"/>
    <w:rsid w:val="00ED70FC"/>
    <w:rsid w:val="00ED74E0"/>
    <w:rsid w:val="00ED77B7"/>
    <w:rsid w:val="00ED7839"/>
    <w:rsid w:val="00ED7CD9"/>
    <w:rsid w:val="00ED7D0C"/>
    <w:rsid w:val="00ED7F47"/>
    <w:rsid w:val="00EE0CBE"/>
    <w:rsid w:val="00EE1283"/>
    <w:rsid w:val="00EE13DF"/>
    <w:rsid w:val="00EE1ADB"/>
    <w:rsid w:val="00EE1D4A"/>
    <w:rsid w:val="00EE280C"/>
    <w:rsid w:val="00EE3D59"/>
    <w:rsid w:val="00EE404D"/>
    <w:rsid w:val="00EE4622"/>
    <w:rsid w:val="00EE4C73"/>
    <w:rsid w:val="00EE57C5"/>
    <w:rsid w:val="00EE5903"/>
    <w:rsid w:val="00EE5AB1"/>
    <w:rsid w:val="00EE5B6A"/>
    <w:rsid w:val="00EE5F25"/>
    <w:rsid w:val="00EE5F92"/>
    <w:rsid w:val="00EE603D"/>
    <w:rsid w:val="00EE61A8"/>
    <w:rsid w:val="00EE69DC"/>
    <w:rsid w:val="00EE6C95"/>
    <w:rsid w:val="00EE6FBC"/>
    <w:rsid w:val="00EE7072"/>
    <w:rsid w:val="00EE708B"/>
    <w:rsid w:val="00EE7569"/>
    <w:rsid w:val="00EE7F23"/>
    <w:rsid w:val="00EF06F3"/>
    <w:rsid w:val="00EF0C2C"/>
    <w:rsid w:val="00EF0D50"/>
    <w:rsid w:val="00EF1C03"/>
    <w:rsid w:val="00EF1F5B"/>
    <w:rsid w:val="00EF2128"/>
    <w:rsid w:val="00EF24F6"/>
    <w:rsid w:val="00EF2705"/>
    <w:rsid w:val="00EF2ED8"/>
    <w:rsid w:val="00EF330F"/>
    <w:rsid w:val="00EF3743"/>
    <w:rsid w:val="00EF465B"/>
    <w:rsid w:val="00EF492E"/>
    <w:rsid w:val="00EF4AA0"/>
    <w:rsid w:val="00EF4B51"/>
    <w:rsid w:val="00EF5001"/>
    <w:rsid w:val="00EF539D"/>
    <w:rsid w:val="00EF54D1"/>
    <w:rsid w:val="00EF557D"/>
    <w:rsid w:val="00EF55C0"/>
    <w:rsid w:val="00EF583E"/>
    <w:rsid w:val="00EF5965"/>
    <w:rsid w:val="00EF5BE2"/>
    <w:rsid w:val="00EF611F"/>
    <w:rsid w:val="00EF62B7"/>
    <w:rsid w:val="00EF6554"/>
    <w:rsid w:val="00EF691E"/>
    <w:rsid w:val="00EF7478"/>
    <w:rsid w:val="00EF7516"/>
    <w:rsid w:val="00EF7AA1"/>
    <w:rsid w:val="00F001A3"/>
    <w:rsid w:val="00F004D9"/>
    <w:rsid w:val="00F0073D"/>
    <w:rsid w:val="00F0146B"/>
    <w:rsid w:val="00F0170C"/>
    <w:rsid w:val="00F01849"/>
    <w:rsid w:val="00F01A03"/>
    <w:rsid w:val="00F0221A"/>
    <w:rsid w:val="00F027AA"/>
    <w:rsid w:val="00F033C2"/>
    <w:rsid w:val="00F03A53"/>
    <w:rsid w:val="00F03C84"/>
    <w:rsid w:val="00F04903"/>
    <w:rsid w:val="00F04A7A"/>
    <w:rsid w:val="00F04B4E"/>
    <w:rsid w:val="00F050AF"/>
    <w:rsid w:val="00F057D3"/>
    <w:rsid w:val="00F05B22"/>
    <w:rsid w:val="00F05EBE"/>
    <w:rsid w:val="00F0711F"/>
    <w:rsid w:val="00F07137"/>
    <w:rsid w:val="00F07979"/>
    <w:rsid w:val="00F07BC3"/>
    <w:rsid w:val="00F07F73"/>
    <w:rsid w:val="00F10C20"/>
    <w:rsid w:val="00F10D7B"/>
    <w:rsid w:val="00F1109A"/>
    <w:rsid w:val="00F11216"/>
    <w:rsid w:val="00F11B98"/>
    <w:rsid w:val="00F11E66"/>
    <w:rsid w:val="00F11FD8"/>
    <w:rsid w:val="00F12280"/>
    <w:rsid w:val="00F12484"/>
    <w:rsid w:val="00F130CC"/>
    <w:rsid w:val="00F13BC5"/>
    <w:rsid w:val="00F14097"/>
    <w:rsid w:val="00F14457"/>
    <w:rsid w:val="00F14ABC"/>
    <w:rsid w:val="00F14D96"/>
    <w:rsid w:val="00F1516F"/>
    <w:rsid w:val="00F15277"/>
    <w:rsid w:val="00F15354"/>
    <w:rsid w:val="00F15A78"/>
    <w:rsid w:val="00F15A8C"/>
    <w:rsid w:val="00F16102"/>
    <w:rsid w:val="00F16766"/>
    <w:rsid w:val="00F16B79"/>
    <w:rsid w:val="00F1725B"/>
    <w:rsid w:val="00F1741A"/>
    <w:rsid w:val="00F17F91"/>
    <w:rsid w:val="00F205E7"/>
    <w:rsid w:val="00F20723"/>
    <w:rsid w:val="00F208AF"/>
    <w:rsid w:val="00F20A18"/>
    <w:rsid w:val="00F21001"/>
    <w:rsid w:val="00F217A0"/>
    <w:rsid w:val="00F218A2"/>
    <w:rsid w:val="00F218C1"/>
    <w:rsid w:val="00F21963"/>
    <w:rsid w:val="00F22133"/>
    <w:rsid w:val="00F22422"/>
    <w:rsid w:val="00F22A15"/>
    <w:rsid w:val="00F22BA3"/>
    <w:rsid w:val="00F22C8B"/>
    <w:rsid w:val="00F22E4F"/>
    <w:rsid w:val="00F2373A"/>
    <w:rsid w:val="00F23D16"/>
    <w:rsid w:val="00F24267"/>
    <w:rsid w:val="00F2531A"/>
    <w:rsid w:val="00F25548"/>
    <w:rsid w:val="00F259FD"/>
    <w:rsid w:val="00F26579"/>
    <w:rsid w:val="00F27366"/>
    <w:rsid w:val="00F27924"/>
    <w:rsid w:val="00F279A5"/>
    <w:rsid w:val="00F27DAB"/>
    <w:rsid w:val="00F27FD5"/>
    <w:rsid w:val="00F30002"/>
    <w:rsid w:val="00F31B7C"/>
    <w:rsid w:val="00F31EB8"/>
    <w:rsid w:val="00F327B9"/>
    <w:rsid w:val="00F32BA3"/>
    <w:rsid w:val="00F32F02"/>
    <w:rsid w:val="00F335BC"/>
    <w:rsid w:val="00F33773"/>
    <w:rsid w:val="00F33A78"/>
    <w:rsid w:val="00F33DE2"/>
    <w:rsid w:val="00F343B5"/>
    <w:rsid w:val="00F345AC"/>
    <w:rsid w:val="00F34E9F"/>
    <w:rsid w:val="00F35593"/>
    <w:rsid w:val="00F35BD3"/>
    <w:rsid w:val="00F35FB3"/>
    <w:rsid w:val="00F36426"/>
    <w:rsid w:val="00F36B60"/>
    <w:rsid w:val="00F36B85"/>
    <w:rsid w:val="00F36EF2"/>
    <w:rsid w:val="00F36F31"/>
    <w:rsid w:val="00F3701E"/>
    <w:rsid w:val="00F37083"/>
    <w:rsid w:val="00F37486"/>
    <w:rsid w:val="00F37C56"/>
    <w:rsid w:val="00F37D2C"/>
    <w:rsid w:val="00F40747"/>
    <w:rsid w:val="00F408AD"/>
    <w:rsid w:val="00F40A5D"/>
    <w:rsid w:val="00F40AD5"/>
    <w:rsid w:val="00F40C3E"/>
    <w:rsid w:val="00F414EB"/>
    <w:rsid w:val="00F42024"/>
    <w:rsid w:val="00F42539"/>
    <w:rsid w:val="00F4303D"/>
    <w:rsid w:val="00F432E5"/>
    <w:rsid w:val="00F433E7"/>
    <w:rsid w:val="00F43A23"/>
    <w:rsid w:val="00F43B12"/>
    <w:rsid w:val="00F443AF"/>
    <w:rsid w:val="00F44890"/>
    <w:rsid w:val="00F45236"/>
    <w:rsid w:val="00F45D46"/>
    <w:rsid w:val="00F45E24"/>
    <w:rsid w:val="00F460B4"/>
    <w:rsid w:val="00F46419"/>
    <w:rsid w:val="00F467C7"/>
    <w:rsid w:val="00F46A7C"/>
    <w:rsid w:val="00F46C6D"/>
    <w:rsid w:val="00F46CB2"/>
    <w:rsid w:val="00F46E33"/>
    <w:rsid w:val="00F509A3"/>
    <w:rsid w:val="00F50CF8"/>
    <w:rsid w:val="00F50EF4"/>
    <w:rsid w:val="00F51817"/>
    <w:rsid w:val="00F518DA"/>
    <w:rsid w:val="00F51D6D"/>
    <w:rsid w:val="00F5260B"/>
    <w:rsid w:val="00F52715"/>
    <w:rsid w:val="00F52993"/>
    <w:rsid w:val="00F52F7A"/>
    <w:rsid w:val="00F533F7"/>
    <w:rsid w:val="00F536E1"/>
    <w:rsid w:val="00F53BD4"/>
    <w:rsid w:val="00F54253"/>
    <w:rsid w:val="00F54288"/>
    <w:rsid w:val="00F54816"/>
    <w:rsid w:val="00F54865"/>
    <w:rsid w:val="00F5496F"/>
    <w:rsid w:val="00F54ADC"/>
    <w:rsid w:val="00F54DC0"/>
    <w:rsid w:val="00F55930"/>
    <w:rsid w:val="00F55CAE"/>
    <w:rsid w:val="00F55F0C"/>
    <w:rsid w:val="00F5692C"/>
    <w:rsid w:val="00F57D42"/>
    <w:rsid w:val="00F600BC"/>
    <w:rsid w:val="00F60C97"/>
    <w:rsid w:val="00F60DCB"/>
    <w:rsid w:val="00F60EE1"/>
    <w:rsid w:val="00F613C0"/>
    <w:rsid w:val="00F61E0E"/>
    <w:rsid w:val="00F61E29"/>
    <w:rsid w:val="00F625BB"/>
    <w:rsid w:val="00F62F4A"/>
    <w:rsid w:val="00F6304F"/>
    <w:rsid w:val="00F6357B"/>
    <w:rsid w:val="00F6375B"/>
    <w:rsid w:val="00F63A9F"/>
    <w:rsid w:val="00F641F5"/>
    <w:rsid w:val="00F643B2"/>
    <w:rsid w:val="00F648AA"/>
    <w:rsid w:val="00F64AD5"/>
    <w:rsid w:val="00F64BA2"/>
    <w:rsid w:val="00F656A1"/>
    <w:rsid w:val="00F65924"/>
    <w:rsid w:val="00F6592E"/>
    <w:rsid w:val="00F659E7"/>
    <w:rsid w:val="00F660FB"/>
    <w:rsid w:val="00F66B6C"/>
    <w:rsid w:val="00F66C5F"/>
    <w:rsid w:val="00F66D26"/>
    <w:rsid w:val="00F66E5B"/>
    <w:rsid w:val="00F67586"/>
    <w:rsid w:val="00F675DE"/>
    <w:rsid w:val="00F7006B"/>
    <w:rsid w:val="00F700E5"/>
    <w:rsid w:val="00F7032F"/>
    <w:rsid w:val="00F703FA"/>
    <w:rsid w:val="00F70404"/>
    <w:rsid w:val="00F70492"/>
    <w:rsid w:val="00F706AF"/>
    <w:rsid w:val="00F70B39"/>
    <w:rsid w:val="00F70CBD"/>
    <w:rsid w:val="00F7109E"/>
    <w:rsid w:val="00F7121C"/>
    <w:rsid w:val="00F717DA"/>
    <w:rsid w:val="00F719DA"/>
    <w:rsid w:val="00F71B6E"/>
    <w:rsid w:val="00F71EDF"/>
    <w:rsid w:val="00F727DE"/>
    <w:rsid w:val="00F7286C"/>
    <w:rsid w:val="00F72DBD"/>
    <w:rsid w:val="00F72E1B"/>
    <w:rsid w:val="00F72F0F"/>
    <w:rsid w:val="00F72F5A"/>
    <w:rsid w:val="00F732FC"/>
    <w:rsid w:val="00F7377C"/>
    <w:rsid w:val="00F746B8"/>
    <w:rsid w:val="00F74B75"/>
    <w:rsid w:val="00F74BB9"/>
    <w:rsid w:val="00F75365"/>
    <w:rsid w:val="00F753CC"/>
    <w:rsid w:val="00F75446"/>
    <w:rsid w:val="00F75D38"/>
    <w:rsid w:val="00F75D4F"/>
    <w:rsid w:val="00F76B35"/>
    <w:rsid w:val="00F771F1"/>
    <w:rsid w:val="00F7775B"/>
    <w:rsid w:val="00F77A59"/>
    <w:rsid w:val="00F77A71"/>
    <w:rsid w:val="00F77ADB"/>
    <w:rsid w:val="00F8006F"/>
    <w:rsid w:val="00F802E4"/>
    <w:rsid w:val="00F8046B"/>
    <w:rsid w:val="00F80BAA"/>
    <w:rsid w:val="00F80C03"/>
    <w:rsid w:val="00F81747"/>
    <w:rsid w:val="00F8175A"/>
    <w:rsid w:val="00F81EDD"/>
    <w:rsid w:val="00F824B1"/>
    <w:rsid w:val="00F82BA2"/>
    <w:rsid w:val="00F83F17"/>
    <w:rsid w:val="00F83FE5"/>
    <w:rsid w:val="00F84095"/>
    <w:rsid w:val="00F84597"/>
    <w:rsid w:val="00F84815"/>
    <w:rsid w:val="00F84A85"/>
    <w:rsid w:val="00F852E2"/>
    <w:rsid w:val="00F856CC"/>
    <w:rsid w:val="00F856DA"/>
    <w:rsid w:val="00F8571F"/>
    <w:rsid w:val="00F85F3A"/>
    <w:rsid w:val="00F862FE"/>
    <w:rsid w:val="00F87797"/>
    <w:rsid w:val="00F879C1"/>
    <w:rsid w:val="00F87A48"/>
    <w:rsid w:val="00F87D5A"/>
    <w:rsid w:val="00F87DBE"/>
    <w:rsid w:val="00F90184"/>
    <w:rsid w:val="00F902BE"/>
    <w:rsid w:val="00F9076D"/>
    <w:rsid w:val="00F9076E"/>
    <w:rsid w:val="00F90B5F"/>
    <w:rsid w:val="00F91253"/>
    <w:rsid w:val="00F91610"/>
    <w:rsid w:val="00F917B2"/>
    <w:rsid w:val="00F91BCC"/>
    <w:rsid w:val="00F92087"/>
    <w:rsid w:val="00F925C6"/>
    <w:rsid w:val="00F93459"/>
    <w:rsid w:val="00F934B6"/>
    <w:rsid w:val="00F935C9"/>
    <w:rsid w:val="00F93657"/>
    <w:rsid w:val="00F93D06"/>
    <w:rsid w:val="00F93EC0"/>
    <w:rsid w:val="00F93EEF"/>
    <w:rsid w:val="00F94804"/>
    <w:rsid w:val="00F94B0D"/>
    <w:rsid w:val="00F94FBA"/>
    <w:rsid w:val="00F95490"/>
    <w:rsid w:val="00F95B95"/>
    <w:rsid w:val="00F95BD7"/>
    <w:rsid w:val="00F968C1"/>
    <w:rsid w:val="00F96CAB"/>
    <w:rsid w:val="00F96EDB"/>
    <w:rsid w:val="00F97346"/>
    <w:rsid w:val="00F975AE"/>
    <w:rsid w:val="00FA00BB"/>
    <w:rsid w:val="00FA06BE"/>
    <w:rsid w:val="00FA0837"/>
    <w:rsid w:val="00FA0959"/>
    <w:rsid w:val="00FA0AF6"/>
    <w:rsid w:val="00FA175D"/>
    <w:rsid w:val="00FA1EB3"/>
    <w:rsid w:val="00FA2001"/>
    <w:rsid w:val="00FA2504"/>
    <w:rsid w:val="00FA2895"/>
    <w:rsid w:val="00FA2E06"/>
    <w:rsid w:val="00FA32B1"/>
    <w:rsid w:val="00FA32E9"/>
    <w:rsid w:val="00FA3498"/>
    <w:rsid w:val="00FA433E"/>
    <w:rsid w:val="00FA4560"/>
    <w:rsid w:val="00FA459E"/>
    <w:rsid w:val="00FA46E0"/>
    <w:rsid w:val="00FA478D"/>
    <w:rsid w:val="00FA4FE2"/>
    <w:rsid w:val="00FA52EF"/>
    <w:rsid w:val="00FA56F6"/>
    <w:rsid w:val="00FA61EF"/>
    <w:rsid w:val="00FA6C54"/>
    <w:rsid w:val="00FA70CE"/>
    <w:rsid w:val="00FA733A"/>
    <w:rsid w:val="00FA7342"/>
    <w:rsid w:val="00FA7982"/>
    <w:rsid w:val="00FA7D33"/>
    <w:rsid w:val="00FA7DB0"/>
    <w:rsid w:val="00FB05D4"/>
    <w:rsid w:val="00FB079D"/>
    <w:rsid w:val="00FB0834"/>
    <w:rsid w:val="00FB17FF"/>
    <w:rsid w:val="00FB18C2"/>
    <w:rsid w:val="00FB26DB"/>
    <w:rsid w:val="00FB2D17"/>
    <w:rsid w:val="00FB336D"/>
    <w:rsid w:val="00FB3EC9"/>
    <w:rsid w:val="00FB3F95"/>
    <w:rsid w:val="00FB41AC"/>
    <w:rsid w:val="00FB440E"/>
    <w:rsid w:val="00FB455D"/>
    <w:rsid w:val="00FB464A"/>
    <w:rsid w:val="00FB5066"/>
    <w:rsid w:val="00FB5218"/>
    <w:rsid w:val="00FB58B9"/>
    <w:rsid w:val="00FB59E8"/>
    <w:rsid w:val="00FB61FB"/>
    <w:rsid w:val="00FB65FB"/>
    <w:rsid w:val="00FB69AD"/>
    <w:rsid w:val="00FB6A60"/>
    <w:rsid w:val="00FB6FE1"/>
    <w:rsid w:val="00FB73A8"/>
    <w:rsid w:val="00FB7CB1"/>
    <w:rsid w:val="00FC02BC"/>
    <w:rsid w:val="00FC0FDA"/>
    <w:rsid w:val="00FC146A"/>
    <w:rsid w:val="00FC1DA5"/>
    <w:rsid w:val="00FC1DF0"/>
    <w:rsid w:val="00FC2600"/>
    <w:rsid w:val="00FC2B36"/>
    <w:rsid w:val="00FC2FE2"/>
    <w:rsid w:val="00FC3506"/>
    <w:rsid w:val="00FC3894"/>
    <w:rsid w:val="00FC3DE4"/>
    <w:rsid w:val="00FC43AA"/>
    <w:rsid w:val="00FC4B6B"/>
    <w:rsid w:val="00FC5017"/>
    <w:rsid w:val="00FC524B"/>
    <w:rsid w:val="00FC531E"/>
    <w:rsid w:val="00FC56AD"/>
    <w:rsid w:val="00FC5864"/>
    <w:rsid w:val="00FC5E35"/>
    <w:rsid w:val="00FC64A5"/>
    <w:rsid w:val="00FC657C"/>
    <w:rsid w:val="00FC6981"/>
    <w:rsid w:val="00FC6B72"/>
    <w:rsid w:val="00FC788E"/>
    <w:rsid w:val="00FC7D68"/>
    <w:rsid w:val="00FD04B7"/>
    <w:rsid w:val="00FD0541"/>
    <w:rsid w:val="00FD0A41"/>
    <w:rsid w:val="00FD0CD9"/>
    <w:rsid w:val="00FD0E37"/>
    <w:rsid w:val="00FD0F34"/>
    <w:rsid w:val="00FD1032"/>
    <w:rsid w:val="00FD1127"/>
    <w:rsid w:val="00FD12A3"/>
    <w:rsid w:val="00FD1B54"/>
    <w:rsid w:val="00FD1F9F"/>
    <w:rsid w:val="00FD26C5"/>
    <w:rsid w:val="00FD2890"/>
    <w:rsid w:val="00FD3054"/>
    <w:rsid w:val="00FD31C4"/>
    <w:rsid w:val="00FD39EF"/>
    <w:rsid w:val="00FD3D63"/>
    <w:rsid w:val="00FD4174"/>
    <w:rsid w:val="00FD4957"/>
    <w:rsid w:val="00FD4F13"/>
    <w:rsid w:val="00FD52C1"/>
    <w:rsid w:val="00FD5408"/>
    <w:rsid w:val="00FD57BB"/>
    <w:rsid w:val="00FD5C53"/>
    <w:rsid w:val="00FD6E86"/>
    <w:rsid w:val="00FD6FDC"/>
    <w:rsid w:val="00FD7ABB"/>
    <w:rsid w:val="00FE00F7"/>
    <w:rsid w:val="00FE0536"/>
    <w:rsid w:val="00FE151F"/>
    <w:rsid w:val="00FE159E"/>
    <w:rsid w:val="00FE16F5"/>
    <w:rsid w:val="00FE1E09"/>
    <w:rsid w:val="00FE2564"/>
    <w:rsid w:val="00FE33B4"/>
    <w:rsid w:val="00FE43BD"/>
    <w:rsid w:val="00FE44BD"/>
    <w:rsid w:val="00FE46B0"/>
    <w:rsid w:val="00FE4AC8"/>
    <w:rsid w:val="00FE4EDC"/>
    <w:rsid w:val="00FE560F"/>
    <w:rsid w:val="00FE5C0D"/>
    <w:rsid w:val="00FE5FA0"/>
    <w:rsid w:val="00FE63A0"/>
    <w:rsid w:val="00FE66C0"/>
    <w:rsid w:val="00FE6DAB"/>
    <w:rsid w:val="00FE70C9"/>
    <w:rsid w:val="00FE7150"/>
    <w:rsid w:val="00FF01DC"/>
    <w:rsid w:val="00FF08D1"/>
    <w:rsid w:val="00FF08FF"/>
    <w:rsid w:val="00FF0A5A"/>
    <w:rsid w:val="00FF0D4F"/>
    <w:rsid w:val="00FF0F03"/>
    <w:rsid w:val="00FF107F"/>
    <w:rsid w:val="00FF1528"/>
    <w:rsid w:val="00FF1A1E"/>
    <w:rsid w:val="00FF2467"/>
    <w:rsid w:val="00FF272D"/>
    <w:rsid w:val="00FF3343"/>
    <w:rsid w:val="00FF34F7"/>
    <w:rsid w:val="00FF3A57"/>
    <w:rsid w:val="00FF3B36"/>
    <w:rsid w:val="00FF3CAC"/>
    <w:rsid w:val="00FF4240"/>
    <w:rsid w:val="00FF440F"/>
    <w:rsid w:val="00FF46FD"/>
    <w:rsid w:val="00FF484D"/>
    <w:rsid w:val="00FF51EB"/>
    <w:rsid w:val="00FF5A9F"/>
    <w:rsid w:val="00FF5D4C"/>
    <w:rsid w:val="00FF62C6"/>
    <w:rsid w:val="00FF6408"/>
    <w:rsid w:val="00FF6781"/>
    <w:rsid w:val="00FF6CF0"/>
    <w:rsid w:val="00FF6DA8"/>
    <w:rsid w:val="00FF73A1"/>
    <w:rsid w:val="00FF7459"/>
    <w:rsid w:val="00FF7AFD"/>
    <w:rsid w:val="143E06C4"/>
    <w:rsid w:val="18452AC3"/>
    <w:rsid w:val="2EC52C9F"/>
    <w:rsid w:val="359F1872"/>
    <w:rsid w:val="45181214"/>
    <w:rsid w:val="4FCD4D5E"/>
    <w:rsid w:val="55E6CA9A"/>
    <w:rsid w:val="56C9D107"/>
    <w:rsid w:val="5B34273C"/>
    <w:rsid w:val="63AF31CD"/>
    <w:rsid w:val="66DFE1FF"/>
    <w:rsid w:val="6A5A3A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19F2"/>
  <w15:chartTrackingRefBased/>
  <w15:docId w15:val="{13133C23-529E-4731-83CE-E8D87F10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CB"/>
    <w:rPr>
      <w:lang w:val="fr-CA"/>
    </w:rPr>
  </w:style>
  <w:style w:type="paragraph" w:styleId="Heading1">
    <w:name w:val="heading 1"/>
    <w:basedOn w:val="Normal"/>
    <w:next w:val="Normal"/>
    <w:link w:val="Heading1Char"/>
    <w:uiPriority w:val="9"/>
    <w:qFormat/>
    <w:rsid w:val="008B6F35"/>
    <w:pPr>
      <w:keepNext/>
      <w:keepLines/>
      <w:numPr>
        <w:numId w:val="58"/>
      </w:numPr>
      <w:pBdr>
        <w:top w:val="single" w:sz="24" w:space="10" w:color="A5C9EB" w:themeColor="text2" w:themeTint="40"/>
        <w:left w:val="single" w:sz="24" w:space="30" w:color="A5C9EB" w:themeColor="text2" w:themeTint="40"/>
        <w:bottom w:val="single" w:sz="24" w:space="10" w:color="A5C9EB" w:themeColor="text2" w:themeTint="40"/>
        <w:right w:val="single" w:sz="24" w:space="20" w:color="A5C9EB" w:themeColor="text2" w:themeTint="40"/>
      </w:pBdr>
      <w:spacing w:before="720" w:after="480"/>
      <w:outlineLvl w:val="0"/>
    </w:pPr>
    <w:rPr>
      <w:rFonts w:ascii="Montserrat SemiBold" w:eastAsiaTheme="majorEastAsia" w:hAnsi="Montserrat SemiBold"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45466F"/>
    <w:pPr>
      <w:keepNext/>
      <w:numPr>
        <w:ilvl w:val="1"/>
        <w:numId w:val="58"/>
      </w:numPr>
      <w:pBdr>
        <w:top w:val="single" w:sz="4" w:space="10" w:color="BF4E14" w:themeColor="accent2" w:themeShade="BF"/>
        <w:left w:val="single" w:sz="24" w:space="10" w:color="EC9537"/>
        <w:bottom w:val="single" w:sz="4" w:space="10" w:color="BF4E14" w:themeColor="accent2" w:themeShade="BF"/>
        <w:right w:val="single" w:sz="4" w:space="20" w:color="BF4E14" w:themeColor="accent2" w:themeShade="BF"/>
      </w:pBdr>
      <w:spacing w:before="480"/>
      <w:outlineLvl w:val="1"/>
    </w:pPr>
    <w:rPr>
      <w:rFonts w:ascii="Montserrat SemiBold" w:hAnsi="Montserrat SemiBold"/>
      <w:b/>
      <w:bCs/>
      <w:color w:val="BF4E14" w:themeColor="accent2" w:themeShade="BF"/>
      <w:sz w:val="36"/>
      <w:szCs w:val="36"/>
    </w:rPr>
  </w:style>
  <w:style w:type="paragraph" w:styleId="Heading3">
    <w:name w:val="heading 3"/>
    <w:basedOn w:val="Normal"/>
    <w:next w:val="Normal"/>
    <w:link w:val="Heading3Char"/>
    <w:uiPriority w:val="9"/>
    <w:unhideWhenUsed/>
    <w:qFormat/>
    <w:rsid w:val="00757408"/>
    <w:pPr>
      <w:keepNext/>
      <w:keepLines/>
      <w:numPr>
        <w:ilvl w:val="2"/>
        <w:numId w:val="58"/>
      </w:numPr>
      <w:spacing w:before="480" w:after="80"/>
      <w:outlineLvl w:val="2"/>
    </w:pPr>
    <w:rPr>
      <w:rFonts w:ascii="Montserrat SemiBold" w:eastAsiaTheme="majorEastAsia" w:hAnsi="Montserrat SemiBold" w:cs="Times New Roman (Headings CS)"/>
      <w:b/>
      <w:bCs/>
      <w:color w:val="0F4761" w:themeColor="accent1" w:themeShade="BF"/>
      <w:sz w:val="32"/>
      <w:szCs w:val="32"/>
      <w14:cntxtAlts/>
    </w:rPr>
  </w:style>
  <w:style w:type="paragraph" w:styleId="Heading4">
    <w:name w:val="heading 4"/>
    <w:basedOn w:val="Normal"/>
    <w:next w:val="Normal"/>
    <w:link w:val="Heading4Char"/>
    <w:uiPriority w:val="9"/>
    <w:unhideWhenUsed/>
    <w:qFormat/>
    <w:rsid w:val="00C6518C"/>
    <w:pPr>
      <w:keepNext/>
      <w:keepLines/>
      <w:numPr>
        <w:ilvl w:val="3"/>
        <w:numId w:val="58"/>
      </w:numPr>
      <w:spacing w:before="480" w:after="40"/>
      <w:outlineLvl w:val="3"/>
    </w:pPr>
    <w:rPr>
      <w:rFonts w:ascii="Montserrat Medium" w:eastAsiaTheme="majorEastAsia" w:hAnsi="Montserrat Medium" w:cstheme="majorBidi"/>
      <w:color w:val="0F4761" w:themeColor="accent1" w:themeShade="BF"/>
      <w:sz w:val="28"/>
      <w:szCs w:val="28"/>
    </w:rPr>
  </w:style>
  <w:style w:type="paragraph" w:styleId="Heading5">
    <w:name w:val="heading 5"/>
    <w:basedOn w:val="Normal"/>
    <w:next w:val="Normal"/>
    <w:link w:val="Heading5Char"/>
    <w:uiPriority w:val="9"/>
    <w:unhideWhenUsed/>
    <w:qFormat/>
    <w:rsid w:val="003F6353"/>
    <w:pPr>
      <w:keepNext/>
      <w:keepLines/>
      <w:spacing w:before="480" w:after="240"/>
      <w:outlineLvl w:val="4"/>
    </w:pPr>
    <w:rPr>
      <w:rFonts w:ascii="Montserrat SemiBold" w:eastAsiaTheme="majorEastAsia" w:hAnsi="Montserrat SemiBold" w:cstheme="majorBidi"/>
      <w:b/>
      <w:bCs/>
      <w:color w:val="0F4761" w:themeColor="accent1" w:themeShade="BF"/>
    </w:rPr>
  </w:style>
  <w:style w:type="paragraph" w:styleId="Heading6">
    <w:name w:val="heading 6"/>
    <w:basedOn w:val="Normal"/>
    <w:next w:val="Normal"/>
    <w:link w:val="Heading6Char"/>
    <w:uiPriority w:val="9"/>
    <w:unhideWhenUsed/>
    <w:qFormat/>
    <w:rsid w:val="007D42CC"/>
    <w:pPr>
      <w:keepNext/>
      <w:keepLines/>
      <w:numPr>
        <w:ilvl w:val="5"/>
        <w:numId w:val="5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E8"/>
    <w:pPr>
      <w:keepNext/>
      <w:keepLines/>
      <w:numPr>
        <w:ilvl w:val="6"/>
        <w:numId w:val="5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E8"/>
    <w:pPr>
      <w:keepNext/>
      <w:keepLines/>
      <w:numPr>
        <w:ilvl w:val="7"/>
        <w:numId w:val="5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E8"/>
    <w:pPr>
      <w:keepNext/>
      <w:keepLines/>
      <w:numPr>
        <w:ilvl w:val="8"/>
        <w:numId w:val="5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32"/>
    <w:rPr>
      <w:rFonts w:ascii="Montserrat SemiBold" w:eastAsiaTheme="majorEastAsia" w:hAnsi="Montserrat SemiBold" w:cstheme="majorBidi"/>
      <w:b/>
      <w:bCs/>
      <w:color w:val="0F4761" w:themeColor="accent1" w:themeShade="BF"/>
      <w:sz w:val="40"/>
      <w:szCs w:val="40"/>
      <w:lang w:val="fr-CA"/>
    </w:rPr>
  </w:style>
  <w:style w:type="character" w:customStyle="1" w:styleId="Heading2Char">
    <w:name w:val="Heading 2 Char"/>
    <w:basedOn w:val="DefaultParagraphFont"/>
    <w:link w:val="Heading2"/>
    <w:uiPriority w:val="9"/>
    <w:rsid w:val="00D543D5"/>
    <w:rPr>
      <w:rFonts w:ascii="Montserrat SemiBold" w:hAnsi="Montserrat SemiBold"/>
      <w:b/>
      <w:bCs/>
      <w:color w:val="BF4E14" w:themeColor="accent2" w:themeShade="BF"/>
      <w:sz w:val="36"/>
      <w:szCs w:val="36"/>
      <w:lang w:val="fr-CA"/>
    </w:rPr>
  </w:style>
  <w:style w:type="character" w:customStyle="1" w:styleId="Heading3Char">
    <w:name w:val="Heading 3 Char"/>
    <w:basedOn w:val="DefaultParagraphFont"/>
    <w:link w:val="Heading3"/>
    <w:uiPriority w:val="9"/>
    <w:rsid w:val="00757408"/>
    <w:rPr>
      <w:rFonts w:ascii="Montserrat SemiBold" w:eastAsiaTheme="majorEastAsia" w:hAnsi="Montserrat SemiBold" w:cs="Times New Roman (Headings CS)"/>
      <w:b/>
      <w:bCs/>
      <w:color w:val="0F4761" w:themeColor="accent1" w:themeShade="BF"/>
      <w:sz w:val="32"/>
      <w:szCs w:val="32"/>
      <w:lang w:val="fr-CA"/>
      <w14:cntxtAlts/>
    </w:rPr>
  </w:style>
  <w:style w:type="character" w:customStyle="1" w:styleId="Heading4Char">
    <w:name w:val="Heading 4 Char"/>
    <w:basedOn w:val="DefaultParagraphFont"/>
    <w:link w:val="Heading4"/>
    <w:uiPriority w:val="9"/>
    <w:rsid w:val="00746631"/>
    <w:rPr>
      <w:rFonts w:ascii="Montserrat Medium" w:eastAsiaTheme="majorEastAsia" w:hAnsi="Montserrat Medium" w:cstheme="majorBidi"/>
      <w:color w:val="0F4761" w:themeColor="accent1" w:themeShade="BF"/>
      <w:sz w:val="28"/>
      <w:szCs w:val="28"/>
      <w:lang w:val="fr-CA"/>
    </w:rPr>
  </w:style>
  <w:style w:type="character" w:customStyle="1" w:styleId="Heading5Char">
    <w:name w:val="Heading 5 Char"/>
    <w:basedOn w:val="DefaultParagraphFont"/>
    <w:link w:val="Heading5"/>
    <w:uiPriority w:val="9"/>
    <w:rsid w:val="003F6353"/>
    <w:rPr>
      <w:rFonts w:ascii="Montserrat SemiBold" w:eastAsiaTheme="majorEastAsia" w:hAnsi="Montserrat SemiBold" w:cstheme="majorBidi"/>
      <w:b/>
      <w:bCs/>
      <w:color w:val="0F4761" w:themeColor="accent1" w:themeShade="BF"/>
      <w:lang w:val="fr-CA"/>
    </w:rPr>
  </w:style>
  <w:style w:type="character" w:customStyle="1" w:styleId="Heading6Char">
    <w:name w:val="Heading 6 Char"/>
    <w:basedOn w:val="DefaultParagraphFont"/>
    <w:link w:val="Heading6"/>
    <w:uiPriority w:val="9"/>
    <w:rsid w:val="007D42CC"/>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AE70E8"/>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AE70E8"/>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AE70E8"/>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0D63DE"/>
    <w:pPr>
      <w:spacing w:after="80" w:line="240" w:lineRule="auto"/>
      <w:contextualSpacing/>
    </w:pPr>
    <w:rPr>
      <w:rFonts w:ascii="Montserrat" w:eastAsiaTheme="majorEastAsia" w:hAnsi="Montserrat" w:cs="Times New Roman (Headings CS)"/>
      <w:kern w:val="28"/>
      <w:sz w:val="72"/>
      <w:szCs w:val="72"/>
    </w:rPr>
  </w:style>
  <w:style w:type="character" w:customStyle="1" w:styleId="TitleChar">
    <w:name w:val="Title Char"/>
    <w:basedOn w:val="DefaultParagraphFont"/>
    <w:link w:val="Title"/>
    <w:uiPriority w:val="10"/>
    <w:rsid w:val="00F050AF"/>
    <w:rPr>
      <w:rFonts w:ascii="Montserrat" w:eastAsiaTheme="majorEastAsia" w:hAnsi="Montserrat" w:cs="Times New Roman (Headings CS)"/>
      <w:kern w:val="28"/>
      <w:sz w:val="72"/>
      <w:szCs w:val="72"/>
    </w:rPr>
  </w:style>
  <w:style w:type="paragraph" w:styleId="Subtitle">
    <w:name w:val="Subtitle"/>
    <w:basedOn w:val="Normal"/>
    <w:next w:val="Normal"/>
    <w:link w:val="SubtitleChar"/>
    <w:uiPriority w:val="11"/>
    <w:qFormat/>
    <w:rsid w:val="000D63DE"/>
    <w:pPr>
      <w:numPr>
        <w:ilvl w:val="1"/>
      </w:numPr>
      <w:spacing w:before="240"/>
    </w:pPr>
    <w:rPr>
      <w:rFonts w:ascii="Montserrat Medium" w:eastAsiaTheme="majorEastAsia" w:hAnsi="Montserrat Medium" w:cs="Times New Roman (Headings CS)"/>
      <w:color w:val="000000" w:themeColor="text1"/>
      <w:sz w:val="48"/>
      <w:szCs w:val="48"/>
      <w:lang w:val="en-US"/>
    </w:rPr>
  </w:style>
  <w:style w:type="character" w:customStyle="1" w:styleId="SubtitleChar">
    <w:name w:val="Subtitle Char"/>
    <w:basedOn w:val="DefaultParagraphFont"/>
    <w:link w:val="Subtitle"/>
    <w:uiPriority w:val="11"/>
    <w:rsid w:val="005D2FBC"/>
    <w:rPr>
      <w:rFonts w:ascii="Montserrat Medium" w:eastAsiaTheme="majorEastAsia" w:hAnsi="Montserrat Medium" w:cs="Times New Roman (Headings CS)"/>
      <w:color w:val="000000" w:themeColor="text1"/>
      <w:sz w:val="48"/>
      <w:szCs w:val="48"/>
      <w:lang w:val="en-US"/>
    </w:rPr>
  </w:style>
  <w:style w:type="paragraph" w:styleId="Quote">
    <w:name w:val="Quote"/>
    <w:basedOn w:val="Normal"/>
    <w:next w:val="Normal"/>
    <w:link w:val="QuoteChar"/>
    <w:uiPriority w:val="29"/>
    <w:qFormat/>
    <w:rsid w:val="008F6316"/>
    <w:pPr>
      <w:pBdr>
        <w:left w:val="single" w:sz="12" w:space="10" w:color="4C94D8" w:themeColor="text2" w:themeTint="80"/>
        <w:right w:val="single" w:sz="12" w:space="10" w:color="4C94D8" w:themeColor="text2" w:themeTint="80"/>
      </w:pBdr>
      <w:spacing w:before="360" w:after="360"/>
      <w:ind w:left="1134" w:right="2036"/>
    </w:pPr>
    <w:rPr>
      <w:i/>
      <w:iCs/>
    </w:rPr>
  </w:style>
  <w:style w:type="character" w:customStyle="1" w:styleId="QuoteChar">
    <w:name w:val="Quote Char"/>
    <w:basedOn w:val="DefaultParagraphFont"/>
    <w:link w:val="Quote"/>
    <w:uiPriority w:val="29"/>
    <w:rsid w:val="008F6316"/>
    <w:rPr>
      <w:i/>
      <w:iCs/>
    </w:rPr>
  </w:style>
  <w:style w:type="paragraph" w:styleId="ListParagraph">
    <w:name w:val="List Paragraph"/>
    <w:basedOn w:val="Normal"/>
    <w:uiPriority w:val="34"/>
    <w:qFormat/>
    <w:rsid w:val="00AE70E8"/>
    <w:pPr>
      <w:ind w:left="720"/>
      <w:contextualSpacing/>
    </w:pPr>
  </w:style>
  <w:style w:type="character" w:styleId="IntenseEmphasis">
    <w:name w:val="Intense Emphasis"/>
    <w:basedOn w:val="DefaultParagraphFont"/>
    <w:uiPriority w:val="21"/>
    <w:qFormat/>
    <w:rsid w:val="009B2607"/>
    <w:rPr>
      <w:i/>
      <w:iCs/>
      <w:color w:val="000000" w:themeColor="text1"/>
    </w:rPr>
  </w:style>
  <w:style w:type="paragraph" w:styleId="IntenseQuote">
    <w:name w:val="Intense Quote"/>
    <w:basedOn w:val="Normal"/>
    <w:next w:val="Normal"/>
    <w:link w:val="IntenseQuoteChar"/>
    <w:uiPriority w:val="30"/>
    <w:qFormat/>
    <w:rsid w:val="00AE7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E8"/>
    <w:rPr>
      <w:i/>
      <w:iCs/>
      <w:color w:val="0F4761" w:themeColor="accent1" w:themeShade="BF"/>
    </w:rPr>
  </w:style>
  <w:style w:type="character" w:styleId="IntenseReference">
    <w:name w:val="Intense Reference"/>
    <w:basedOn w:val="DefaultParagraphFont"/>
    <w:uiPriority w:val="32"/>
    <w:qFormat/>
    <w:rsid w:val="00AE70E8"/>
    <w:rPr>
      <w:b/>
      <w:bCs/>
      <w:smallCaps/>
      <w:color w:val="0F4761" w:themeColor="accent1" w:themeShade="BF"/>
      <w:spacing w:val="5"/>
    </w:rPr>
  </w:style>
  <w:style w:type="paragraph" w:styleId="BalloonText">
    <w:name w:val="Balloon Text"/>
    <w:basedOn w:val="Normal"/>
    <w:link w:val="BalloonTextChar"/>
    <w:uiPriority w:val="99"/>
    <w:semiHidden/>
    <w:unhideWhenUsed/>
    <w:rsid w:val="00AE70E8"/>
    <w:pPr>
      <w:spacing w:after="120" w:line="240" w:lineRule="auto"/>
    </w:pPr>
    <w:rPr>
      <w:rFonts w:eastAsia="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AE70E8"/>
    <w:rPr>
      <w:rFonts w:eastAsia="Times New Roman" w:cs="Times New Roman"/>
      <w:kern w:val="0"/>
      <w:sz w:val="18"/>
      <w:szCs w:val="18"/>
      <w14:ligatures w14:val="none"/>
    </w:rPr>
  </w:style>
  <w:style w:type="paragraph" w:styleId="Caption">
    <w:name w:val="caption"/>
    <w:basedOn w:val="Normal"/>
    <w:next w:val="Normal"/>
    <w:uiPriority w:val="35"/>
    <w:unhideWhenUsed/>
    <w:qFormat/>
    <w:rsid w:val="008850E6"/>
    <w:pPr>
      <w:spacing w:before="240" w:after="480" w:line="240" w:lineRule="auto"/>
    </w:pPr>
    <w:rPr>
      <w:rFonts w:eastAsia="Times New Roman" w:cs="Times New Roman"/>
      <w:i/>
      <w:iCs/>
      <w:color w:val="0E2841" w:themeColor="text2"/>
      <w:kern w:val="0"/>
      <w14:ligatures w14:val="none"/>
    </w:rPr>
  </w:style>
  <w:style w:type="character" w:styleId="Strong">
    <w:name w:val="Strong"/>
    <w:basedOn w:val="DefaultParagraphFont"/>
    <w:uiPriority w:val="22"/>
    <w:qFormat/>
    <w:rsid w:val="00AE70E8"/>
    <w:rPr>
      <w:b/>
      <w:bCs/>
    </w:rPr>
  </w:style>
  <w:style w:type="character" w:styleId="Emphasis">
    <w:name w:val="Emphasis"/>
    <w:uiPriority w:val="20"/>
    <w:qFormat/>
    <w:rsid w:val="00AC0568"/>
    <w:rPr>
      <w:b/>
      <w:bCs/>
    </w:rPr>
  </w:style>
  <w:style w:type="paragraph" w:styleId="NoSpacing">
    <w:name w:val="No Spacing"/>
    <w:uiPriority w:val="1"/>
    <w:qFormat/>
    <w:rsid w:val="00AE70E8"/>
    <w:pPr>
      <w:spacing w:after="0" w:line="240" w:lineRule="auto"/>
    </w:pPr>
    <w:rPr>
      <w:rFonts w:eastAsiaTheme="minorEastAsia"/>
      <w:kern w:val="0"/>
      <w:sz w:val="22"/>
      <w:szCs w:val="22"/>
      <w:lang w:val="en-US"/>
      <w14:ligatures w14:val="none"/>
    </w:rPr>
  </w:style>
  <w:style w:type="character" w:styleId="SubtleEmphasis">
    <w:name w:val="Subtle Emphasis"/>
    <w:basedOn w:val="DefaultParagraphFont"/>
    <w:uiPriority w:val="19"/>
    <w:qFormat/>
    <w:rsid w:val="00AE70E8"/>
    <w:rPr>
      <w:i/>
      <w:iCs/>
      <w:color w:val="404040" w:themeColor="text1" w:themeTint="BF"/>
    </w:rPr>
  </w:style>
  <w:style w:type="character" w:styleId="SubtleReference">
    <w:name w:val="Subtle Reference"/>
    <w:basedOn w:val="DefaultParagraphFont"/>
    <w:uiPriority w:val="31"/>
    <w:qFormat/>
    <w:rsid w:val="00AE70E8"/>
    <w:rPr>
      <w:smallCaps/>
      <w:color w:val="404040" w:themeColor="text1" w:themeTint="BF"/>
    </w:rPr>
  </w:style>
  <w:style w:type="character" w:styleId="BookTitle">
    <w:name w:val="Book Title"/>
    <w:basedOn w:val="DefaultParagraphFont"/>
    <w:uiPriority w:val="33"/>
    <w:qFormat/>
    <w:rsid w:val="00AE70E8"/>
    <w:rPr>
      <w:b/>
      <w:bCs/>
      <w:i/>
      <w:iCs/>
      <w:spacing w:val="5"/>
    </w:rPr>
  </w:style>
  <w:style w:type="paragraph" w:styleId="TOCHeading">
    <w:name w:val="TOC Heading"/>
    <w:basedOn w:val="Heading1"/>
    <w:next w:val="Normal"/>
    <w:uiPriority w:val="39"/>
    <w:unhideWhenUsed/>
    <w:qFormat/>
    <w:rsid w:val="00AE70E8"/>
    <w:pPr>
      <w:keepNext w:val="0"/>
      <w:keepLines w:val="0"/>
      <w:spacing w:before="240" w:after="120" w:line="240" w:lineRule="auto"/>
      <w:outlineLvl w:val="9"/>
    </w:pPr>
    <w:rPr>
      <w:rFonts w:cs="Times New Roman (Headings CS)"/>
      <w:b w:val="0"/>
      <w:color w:val="002060"/>
      <w:kern w:val="0"/>
      <w:szCs w:val="32"/>
      <w14:ligatures w14:val="none"/>
    </w:rPr>
  </w:style>
  <w:style w:type="paragraph" w:styleId="NormalWeb">
    <w:name w:val="Normal (Web)"/>
    <w:basedOn w:val="Normal"/>
    <w:uiPriority w:val="99"/>
    <w:unhideWhenUsed/>
    <w:rsid w:val="00AE70E8"/>
    <w:pPr>
      <w:spacing w:before="100" w:beforeAutospacing="1" w:after="100" w:afterAutospacing="1" w:line="240" w:lineRule="auto"/>
    </w:pPr>
    <w:rPr>
      <w:rFonts w:eastAsia="Times New Roman" w:cs="Times New Roman"/>
      <w:kern w:val="0"/>
      <w14:ligatures w14:val="none"/>
    </w:rPr>
  </w:style>
  <w:style w:type="character" w:customStyle="1" w:styleId="line-clamp-1">
    <w:name w:val="line-clamp-1"/>
    <w:basedOn w:val="DefaultParagraphFont"/>
    <w:rsid w:val="00AE70E8"/>
  </w:style>
  <w:style w:type="character" w:styleId="CommentReference">
    <w:name w:val="annotation reference"/>
    <w:basedOn w:val="DefaultParagraphFont"/>
    <w:uiPriority w:val="99"/>
    <w:semiHidden/>
    <w:unhideWhenUsed/>
    <w:rsid w:val="00AE70E8"/>
    <w:rPr>
      <w:sz w:val="16"/>
      <w:szCs w:val="16"/>
    </w:rPr>
  </w:style>
  <w:style w:type="paragraph" w:styleId="CommentText">
    <w:name w:val="annotation text"/>
    <w:basedOn w:val="Normal"/>
    <w:link w:val="CommentTextChar"/>
    <w:uiPriority w:val="99"/>
    <w:unhideWhenUsed/>
    <w:rsid w:val="00AE70E8"/>
    <w:pPr>
      <w:spacing w:after="12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E70E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E8"/>
    <w:rPr>
      <w:b/>
      <w:bCs/>
    </w:rPr>
  </w:style>
  <w:style w:type="character" w:customStyle="1" w:styleId="CommentSubjectChar">
    <w:name w:val="Comment Subject Char"/>
    <w:basedOn w:val="CommentTextChar"/>
    <w:link w:val="CommentSubject"/>
    <w:uiPriority w:val="99"/>
    <w:semiHidden/>
    <w:rsid w:val="00AE70E8"/>
    <w:rPr>
      <w:rFonts w:eastAsia="Times New Roman" w:cs="Times New Roman"/>
      <w:b/>
      <w:bCs/>
      <w:kern w:val="0"/>
      <w:sz w:val="20"/>
      <w:szCs w:val="20"/>
      <w14:ligatures w14:val="none"/>
    </w:rPr>
  </w:style>
  <w:style w:type="character" w:customStyle="1" w:styleId="overflow-hidden">
    <w:name w:val="overflow-hidden"/>
    <w:basedOn w:val="DefaultParagraphFont"/>
    <w:rsid w:val="00AE70E8"/>
  </w:style>
  <w:style w:type="paragraph" w:customStyle="1" w:styleId="ListActionItems">
    <w:name w:val="List Action Items"/>
    <w:basedOn w:val="ListParagraph"/>
    <w:qFormat/>
    <w:rsid w:val="00AE70E8"/>
    <w:pPr>
      <w:spacing w:after="120" w:line="240" w:lineRule="auto"/>
      <w:ind w:hanging="360"/>
    </w:pPr>
    <w:rPr>
      <w:rFonts w:eastAsia="Times New Roman" w:cs="Times New Roman"/>
      <w:i/>
      <w:iCs/>
      <w:kern w:val="0"/>
      <w:sz w:val="22"/>
      <w:szCs w:val="22"/>
      <w14:ligatures w14:val="none"/>
    </w:rPr>
  </w:style>
  <w:style w:type="numbering" w:customStyle="1" w:styleId="CurrentList1">
    <w:name w:val="Current List1"/>
    <w:uiPriority w:val="99"/>
    <w:rsid w:val="00AE70E8"/>
    <w:pPr>
      <w:numPr>
        <w:numId w:val="1"/>
      </w:numPr>
    </w:pPr>
  </w:style>
  <w:style w:type="numbering" w:customStyle="1" w:styleId="CurrentList2">
    <w:name w:val="Current List2"/>
    <w:uiPriority w:val="99"/>
    <w:rsid w:val="00AE70E8"/>
    <w:pPr>
      <w:numPr>
        <w:numId w:val="2"/>
      </w:numPr>
    </w:pPr>
  </w:style>
  <w:style w:type="paragraph" w:styleId="Footer">
    <w:name w:val="footer"/>
    <w:basedOn w:val="Normal"/>
    <w:link w:val="Foot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E70E8"/>
    <w:rPr>
      <w:rFonts w:eastAsia="Times New Roman" w:cs="Times New Roman"/>
      <w:kern w:val="0"/>
      <w14:ligatures w14:val="none"/>
    </w:rPr>
  </w:style>
  <w:style w:type="character" w:styleId="PageNumber">
    <w:name w:val="page number"/>
    <w:basedOn w:val="DefaultParagraphFont"/>
    <w:uiPriority w:val="99"/>
    <w:semiHidden/>
    <w:unhideWhenUsed/>
    <w:rsid w:val="00AE70E8"/>
  </w:style>
  <w:style w:type="paragraph" w:styleId="TOC1">
    <w:name w:val="toc 1"/>
    <w:basedOn w:val="Normal"/>
    <w:next w:val="Normal"/>
    <w:autoRedefine/>
    <w:uiPriority w:val="39"/>
    <w:unhideWhenUsed/>
    <w:rsid w:val="00D66E45"/>
    <w:pPr>
      <w:spacing w:before="120" w:after="120"/>
    </w:pPr>
    <w:rPr>
      <w:b/>
      <w:bCs/>
      <w:szCs w:val="20"/>
    </w:rPr>
  </w:style>
  <w:style w:type="paragraph" w:styleId="TOC2">
    <w:name w:val="toc 2"/>
    <w:basedOn w:val="Normal"/>
    <w:next w:val="Normal"/>
    <w:autoRedefine/>
    <w:uiPriority w:val="39"/>
    <w:unhideWhenUsed/>
    <w:rsid w:val="00D66E45"/>
    <w:pPr>
      <w:spacing w:after="0"/>
      <w:ind w:left="240"/>
    </w:pPr>
    <w:rPr>
      <w:szCs w:val="20"/>
    </w:rPr>
  </w:style>
  <w:style w:type="paragraph" w:styleId="TOC3">
    <w:name w:val="toc 3"/>
    <w:basedOn w:val="Normal"/>
    <w:next w:val="Normal"/>
    <w:autoRedefine/>
    <w:uiPriority w:val="39"/>
    <w:unhideWhenUsed/>
    <w:rsid w:val="00581601"/>
    <w:pPr>
      <w:tabs>
        <w:tab w:val="left" w:pos="1440"/>
        <w:tab w:val="right" w:leader="dot" w:pos="8828"/>
      </w:tabs>
      <w:spacing w:after="0"/>
      <w:ind w:left="480"/>
    </w:pPr>
    <w:rPr>
      <w:i/>
      <w:iCs/>
      <w:szCs w:val="20"/>
    </w:rPr>
  </w:style>
  <w:style w:type="character" w:styleId="Hyperlink">
    <w:name w:val="Hyperlink"/>
    <w:basedOn w:val="DefaultParagraphFont"/>
    <w:uiPriority w:val="99"/>
    <w:unhideWhenUsed/>
    <w:rsid w:val="00AE70E8"/>
    <w:rPr>
      <w:color w:val="467886" w:themeColor="hyperlink"/>
      <w:u w:val="single"/>
    </w:rPr>
  </w:style>
  <w:style w:type="paragraph" w:styleId="Header">
    <w:name w:val="header"/>
    <w:basedOn w:val="Normal"/>
    <w:link w:val="Head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uiPriority w:val="99"/>
    <w:rsid w:val="00AE70E8"/>
    <w:rPr>
      <w:rFonts w:eastAsia="Times New Roman" w:cs="Times New Roman"/>
      <w:kern w:val="0"/>
      <w14:ligatures w14:val="none"/>
    </w:rPr>
  </w:style>
  <w:style w:type="numbering" w:customStyle="1" w:styleId="CurrentList3">
    <w:name w:val="Current List3"/>
    <w:uiPriority w:val="99"/>
    <w:rsid w:val="00AE70E8"/>
    <w:pPr>
      <w:numPr>
        <w:numId w:val="3"/>
      </w:numPr>
    </w:pPr>
  </w:style>
  <w:style w:type="character" w:styleId="FollowedHyperlink">
    <w:name w:val="FollowedHyperlink"/>
    <w:basedOn w:val="DefaultParagraphFont"/>
    <w:uiPriority w:val="99"/>
    <w:semiHidden/>
    <w:unhideWhenUsed/>
    <w:rsid w:val="00AE70E8"/>
    <w:rPr>
      <w:color w:val="96607D" w:themeColor="followedHyperlink"/>
      <w:u w:val="single"/>
    </w:rPr>
  </w:style>
  <w:style w:type="character" w:styleId="UnresolvedMention">
    <w:name w:val="Unresolved Mention"/>
    <w:basedOn w:val="DefaultParagraphFont"/>
    <w:uiPriority w:val="99"/>
    <w:rsid w:val="00AE70E8"/>
    <w:rPr>
      <w:color w:val="605E5C"/>
      <w:shd w:val="clear" w:color="auto" w:fill="E1DFDD"/>
    </w:rPr>
  </w:style>
  <w:style w:type="paragraph" w:styleId="Revision">
    <w:name w:val="Revision"/>
    <w:hidden/>
    <w:uiPriority w:val="99"/>
    <w:semiHidden/>
    <w:rsid w:val="00AE70E8"/>
    <w:pPr>
      <w:spacing w:after="0" w:line="240" w:lineRule="auto"/>
    </w:pPr>
    <w:rPr>
      <w:rFonts w:eastAsia="Times New Roman" w:cs="Times New Roman"/>
      <w:kern w:val="0"/>
      <w14:ligatures w14:val="none"/>
    </w:rPr>
  </w:style>
  <w:style w:type="numbering" w:styleId="1ai">
    <w:name w:val="Outline List 1"/>
    <w:basedOn w:val="NoList"/>
    <w:uiPriority w:val="99"/>
    <w:semiHidden/>
    <w:unhideWhenUsed/>
    <w:rsid w:val="00AE70E8"/>
    <w:pPr>
      <w:numPr>
        <w:numId w:val="4"/>
      </w:numPr>
    </w:pPr>
  </w:style>
  <w:style w:type="paragraph" w:styleId="TOC4">
    <w:name w:val="toc 4"/>
    <w:basedOn w:val="Normal"/>
    <w:next w:val="Normal"/>
    <w:autoRedefine/>
    <w:uiPriority w:val="39"/>
    <w:unhideWhenUsed/>
    <w:rsid w:val="00D66E45"/>
    <w:pPr>
      <w:spacing w:after="0"/>
      <w:ind w:left="720"/>
    </w:pPr>
    <w:rPr>
      <w:szCs w:val="18"/>
    </w:rPr>
  </w:style>
  <w:style w:type="paragraph" w:styleId="TOC5">
    <w:name w:val="toc 5"/>
    <w:basedOn w:val="Normal"/>
    <w:next w:val="Normal"/>
    <w:autoRedefine/>
    <w:uiPriority w:val="39"/>
    <w:unhideWhenUsed/>
    <w:rsid w:val="00C82398"/>
    <w:pPr>
      <w:spacing w:after="0"/>
      <w:ind w:left="960"/>
    </w:pPr>
    <w:rPr>
      <w:sz w:val="18"/>
      <w:szCs w:val="18"/>
    </w:rPr>
  </w:style>
  <w:style w:type="paragraph" w:styleId="TOC6">
    <w:name w:val="toc 6"/>
    <w:basedOn w:val="Normal"/>
    <w:next w:val="Normal"/>
    <w:autoRedefine/>
    <w:uiPriority w:val="39"/>
    <w:unhideWhenUsed/>
    <w:rsid w:val="00C82398"/>
    <w:pPr>
      <w:spacing w:after="0"/>
      <w:ind w:left="1200"/>
    </w:pPr>
    <w:rPr>
      <w:sz w:val="18"/>
      <w:szCs w:val="18"/>
    </w:rPr>
  </w:style>
  <w:style w:type="paragraph" w:styleId="TOC7">
    <w:name w:val="toc 7"/>
    <w:basedOn w:val="Normal"/>
    <w:next w:val="Normal"/>
    <w:autoRedefine/>
    <w:uiPriority w:val="39"/>
    <w:unhideWhenUsed/>
    <w:rsid w:val="00C82398"/>
    <w:pPr>
      <w:spacing w:after="0"/>
      <w:ind w:left="1440"/>
    </w:pPr>
    <w:rPr>
      <w:sz w:val="18"/>
      <w:szCs w:val="18"/>
    </w:rPr>
  </w:style>
  <w:style w:type="paragraph" w:styleId="TOC8">
    <w:name w:val="toc 8"/>
    <w:basedOn w:val="Normal"/>
    <w:next w:val="Normal"/>
    <w:autoRedefine/>
    <w:uiPriority w:val="39"/>
    <w:unhideWhenUsed/>
    <w:rsid w:val="00C82398"/>
    <w:pPr>
      <w:spacing w:after="0"/>
      <w:ind w:left="1680"/>
    </w:pPr>
    <w:rPr>
      <w:sz w:val="18"/>
      <w:szCs w:val="18"/>
    </w:rPr>
  </w:style>
  <w:style w:type="paragraph" w:styleId="TOC9">
    <w:name w:val="toc 9"/>
    <w:basedOn w:val="Normal"/>
    <w:next w:val="Normal"/>
    <w:autoRedefine/>
    <w:uiPriority w:val="39"/>
    <w:unhideWhenUsed/>
    <w:rsid w:val="00C82398"/>
    <w:pPr>
      <w:spacing w:after="0"/>
      <w:ind w:left="1920"/>
    </w:pPr>
    <w:rPr>
      <w:sz w:val="18"/>
      <w:szCs w:val="18"/>
    </w:rPr>
  </w:style>
  <w:style w:type="table" w:styleId="TableGrid">
    <w:name w:val="Table Grid"/>
    <w:basedOn w:val="TableNormal"/>
    <w:uiPriority w:val="39"/>
    <w:rsid w:val="00C3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5EF9"/>
  </w:style>
  <w:style w:type="table" w:styleId="GridTable7Colorful-Accent2">
    <w:name w:val="Grid Table 7 Colorful Accent 2"/>
    <w:basedOn w:val="TableNormal"/>
    <w:uiPriority w:val="52"/>
    <w:rsid w:val="00172CC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6Colorful-Accent2">
    <w:name w:val="Grid Table 6 Colorful Accent 2"/>
    <w:basedOn w:val="TableNormal"/>
    <w:uiPriority w:val="51"/>
    <w:rsid w:val="00172CC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2">
    <w:name w:val="Grid Table 4 Accent 2"/>
    <w:basedOn w:val="TableNormal"/>
    <w:uiPriority w:val="49"/>
    <w:rsid w:val="00D21E6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shd w:val="clear" w:color="auto" w:fill="BF4E14" w:themeFill="accent2" w:themeFillShade="BF"/>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2">
    <w:name w:val="Grid Table 1 Light Accent 2"/>
    <w:basedOn w:val="TableNormal"/>
    <w:uiPriority w:val="46"/>
    <w:rsid w:val="009C5E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4554F3"/>
    <w:rPr>
      <w:color w:val="2B579A"/>
      <w:shd w:val="clear" w:color="auto" w:fill="E1DFDD"/>
    </w:rPr>
  </w:style>
  <w:style w:type="numbering" w:customStyle="1" w:styleId="CurrentList4">
    <w:name w:val="Current List4"/>
    <w:uiPriority w:val="99"/>
    <w:rsid w:val="00E02F6D"/>
    <w:pPr>
      <w:numPr>
        <w:numId w:val="5"/>
      </w:numPr>
    </w:pPr>
  </w:style>
  <w:style w:type="paragraph" w:customStyle="1" w:styleId="paragraph">
    <w:name w:val="paragraph"/>
    <w:basedOn w:val="Normal"/>
    <w:rsid w:val="004A051A"/>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eop">
    <w:name w:val="eop"/>
    <w:basedOn w:val="DefaultParagraphFont"/>
    <w:rsid w:val="004A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youtu.be/ZVUJfEbeBV8" TargetMode="External"/><Relationship Id="rId26" Type="http://schemas.openxmlformats.org/officeDocument/2006/relationships/hyperlink" Target="https://docs.google.com/spreadsheets/d/12OBVMrcSvNkebdWNR67MV-6r8epWznJlgfbglhQfRV0/edit?gid=1950270435" TargetMode="External"/><Relationship Id="rId39" Type="http://schemas.openxmlformats.org/officeDocument/2006/relationships/footer" Target="footer1.xml"/><Relationship Id="rId21" Type="http://schemas.openxmlformats.org/officeDocument/2006/relationships/diagramData" Target="diagrams/data1.xml"/><Relationship Id="rId34" Type="http://schemas.openxmlformats.org/officeDocument/2006/relationships/hyperlink" Target="https://snow.idrc.ocadu.c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beratingstructures.com/1-1-2-4-all/" TargetMode="External"/><Relationship Id="rId20" Type="http://schemas.openxmlformats.org/officeDocument/2006/relationships/hyperlink" Target="https://docs.google.com/spreadsheets/d/1R1A133qyBHJaxGsSuoYOtZfW8CPdj4SP7TGZQ8pmFd4/edit?usp=sharing" TargetMode="External"/><Relationship Id="rId29" Type="http://schemas.openxmlformats.org/officeDocument/2006/relationships/hyperlink" Target="https://udlguidelines.cast.or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accessibilite.canada.ca/elaboration-normes-accessibilite/can-asc-32-la-communication-equitable" TargetMode="External"/><Relationship Id="rId37" Type="http://schemas.openxmlformats.org/officeDocument/2006/relationships/hyperlink" Target="https://chatgpt.com/g/g-697a29a24ea48191938e54d2893b3db3-dif-specialist"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ecount.inclusivedesign.ca/rldn/" TargetMode="External"/><Relationship Id="rId23" Type="http://schemas.openxmlformats.org/officeDocument/2006/relationships/diagramQuickStyle" Target="diagrams/quickStyle1.xml"/><Relationship Id="rId28" Type="http://schemas.openxmlformats.org/officeDocument/2006/relationships/hyperlink" Target="https://snow.idrc.ocadu.ca/articles/inclusive-design-for-learning-creating-flexible-and-adaptable-content-with-learners/" TargetMode="External"/><Relationship Id="rId36" Type="http://schemas.openxmlformats.org/officeDocument/2006/relationships/hyperlink" Target="https://universaldesign.ie/education/continuous-professional-development" TargetMode="External"/><Relationship Id="rId10" Type="http://schemas.openxmlformats.org/officeDocument/2006/relationships/endnotes" Target="endnotes.xml"/><Relationship Id="rId19" Type="http://schemas.openxmlformats.org/officeDocument/2006/relationships/hyperlink" Target="https://youtu.be/BxCuY0T3rtQ" TargetMode="External"/><Relationship Id="rId31" Type="http://schemas.openxmlformats.org/officeDocument/2006/relationships/hyperlink" Target="https://accessibilite.canada.ca/lignes-directrices-documents-accessib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diagramLayout" Target="diagrams/layout1.xml"/><Relationship Id="rId27" Type="http://schemas.openxmlformats.org/officeDocument/2006/relationships/hyperlink" Target="https://docs.google.com/spreadsheets/d/12OBVMrcSvNkebdWNR67MV-6r8epWznJlgfbglhQfRV0/edit?gid=1950270435" TargetMode="External"/><Relationship Id="rId30" Type="http://schemas.openxmlformats.org/officeDocument/2006/relationships/hyperlink" Target="https://accessibilite.canada.ca/elaboration-normes-accessibilite/can-asc-312025-langage-clair" TargetMode="External"/><Relationship Id="rId35" Type="http://schemas.openxmlformats.org/officeDocument/2006/relationships/hyperlink" Target="https://www.w3.org/WAI/WCAG22/quickref/?versions=2.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youtu.be/OVqQQ4FsrH0" TargetMode="External"/><Relationship Id="rId25" Type="http://schemas.microsoft.com/office/2007/relationships/diagramDrawing" Target="diagrams/drawing1.xml"/><Relationship Id="rId33" Type="http://schemas.openxmlformats.org/officeDocument/2006/relationships/hyperlink" Target="https://handbook.floeproject.org/"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E10406-3ABC-4786-917D-4D9BCC217AE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CA"/>
        </a:p>
      </dgm:t>
    </dgm:pt>
    <dgm:pt modelId="{99E4FAE0-4661-47DB-A8B7-D56F8F2DDE6F}">
      <dgm:prSet phldrT="[Text]" custT="1"/>
      <dgm:spPr/>
      <dgm:t>
        <a:bodyPr/>
        <a:lstStyle/>
        <a:p>
          <a:pPr>
            <a:buNone/>
          </a:pPr>
          <a:r>
            <a:rPr lang="en-CA" sz="1100" b="1" i="0"/>
            <a:t>Entrée</a:t>
          </a:r>
          <a:endParaRPr lang="en-CA" sz="11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33148A4-E33D-41A4-9022-24D51E1A21E7}" type="parTrans" cxnId="{8F5A51E8-8D76-4230-9C72-76B8144BE0CA}">
      <dgm:prSet/>
      <dgm:spPr/>
      <dgm:t>
        <a:bodyPr/>
        <a:lstStyle/>
        <a:p>
          <a:endParaRPr lang="en-CA" sz="2800"/>
        </a:p>
      </dgm:t>
    </dgm:pt>
    <dgm:pt modelId="{5512F925-44C8-408D-B4EC-85011E250AFB}" type="sibTrans" cxnId="{8F5A51E8-8D76-4230-9C72-76B8144BE0CA}">
      <dgm:prSet custT="1"/>
      <dgm:spPr/>
      <dgm:t>
        <a:bodyPr/>
        <a:lstStyle/>
        <a:p>
          <a:endParaRPr lang="en-CA" sz="8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157B5C7-1360-4094-9BE2-2A9BFC79C854}">
      <dgm:prSet custT="1"/>
      <dgm:spPr/>
      <dgm:t>
        <a:bodyPr/>
        <a:lstStyle/>
        <a:p>
          <a:pPr>
            <a:buFont typeface="Arial" panose="020B0604020202020204" pitchFamily="34" charset="0"/>
            <a:buChar char="•"/>
          </a:pPr>
          <a:r>
            <a:rPr lang="en-CA" sz="1000" b="0" i="0"/>
            <a:t>Démarrer l’évaluation</a:t>
          </a:r>
        </a:p>
      </dgm:t>
    </dgm:pt>
    <dgm:pt modelId="{12811707-00A1-4758-B970-81357CF1BA72}" type="parTrans" cxnId="{CED79143-3B97-4A4F-8A27-D158D917743E}">
      <dgm:prSet/>
      <dgm:spPr/>
      <dgm:t>
        <a:bodyPr/>
        <a:lstStyle/>
        <a:p>
          <a:endParaRPr lang="en-CA" sz="2800"/>
        </a:p>
      </dgm:t>
    </dgm:pt>
    <dgm:pt modelId="{B6D5BBC1-B622-4CDE-A8BF-1DD1452FB652}" type="sibTrans" cxnId="{CED79143-3B97-4A4F-8A27-D158D917743E}">
      <dgm:prSet/>
      <dgm:spPr/>
      <dgm:t>
        <a:bodyPr/>
        <a:lstStyle/>
        <a:p>
          <a:endParaRPr lang="en-CA" sz="2800"/>
        </a:p>
      </dgm:t>
    </dgm:pt>
    <dgm:pt modelId="{49CECEA7-CD7F-45B6-9779-32BA64D9D363}">
      <dgm:prSet custT="1"/>
      <dgm:spPr/>
      <dgm:t>
        <a:bodyPr/>
        <a:lstStyle/>
        <a:p>
          <a:pPr>
            <a:buFont typeface="Arial" panose="020B0604020202020204" pitchFamily="34" charset="0"/>
            <a:buChar char="•"/>
          </a:pPr>
          <a:r>
            <a:rPr lang="en-CA" sz="1000" b="0" i="0"/>
            <a:t>Choisir des dimensions ou le modèle complet</a:t>
          </a:r>
        </a:p>
      </dgm:t>
    </dgm:pt>
    <dgm:pt modelId="{7431F487-879B-4DB9-8A2C-47C2B9934312}" type="parTrans" cxnId="{7D57D6D3-E0D5-4DF6-8E66-96FA7AEBF926}">
      <dgm:prSet/>
      <dgm:spPr/>
      <dgm:t>
        <a:bodyPr/>
        <a:lstStyle/>
        <a:p>
          <a:endParaRPr lang="en-CA" sz="2800"/>
        </a:p>
      </dgm:t>
    </dgm:pt>
    <dgm:pt modelId="{4B8849CE-ABE6-46A8-B1D8-D80DA96D6B8F}" type="sibTrans" cxnId="{7D57D6D3-E0D5-4DF6-8E66-96FA7AEBF926}">
      <dgm:prSet/>
      <dgm:spPr/>
      <dgm:t>
        <a:bodyPr/>
        <a:lstStyle/>
        <a:p>
          <a:endParaRPr lang="en-CA" sz="2800"/>
        </a:p>
      </dgm:t>
    </dgm:pt>
    <dgm:pt modelId="{5479FA46-07D1-45D7-8A2C-C8895E99044D}">
      <dgm:prSet custT="1"/>
      <dgm:spPr/>
      <dgm:t>
        <a:bodyPr/>
        <a:lstStyle/>
        <a:p>
          <a:pPr>
            <a:buNone/>
          </a:pPr>
          <a:r>
            <a:rPr lang="en-CA" sz="1100" b="1" i="0"/>
            <a:t>Explorer les dimensions</a:t>
          </a:r>
          <a:endParaRPr lang="en-CA" sz="1100" b="0" i="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047E5D05-F6D9-4CE0-8A38-9CF92E8EE980}" type="parTrans" cxnId="{9C8B4FCB-9070-4E5E-8038-37B3E9A40DEC}">
      <dgm:prSet/>
      <dgm:spPr/>
      <dgm:t>
        <a:bodyPr/>
        <a:lstStyle/>
        <a:p>
          <a:endParaRPr lang="en-CA" sz="2800"/>
        </a:p>
      </dgm:t>
    </dgm:pt>
    <dgm:pt modelId="{5FA61A69-206F-4A81-A7CE-3CCA11313707}" type="sibTrans" cxnId="{9C8B4FCB-9070-4E5E-8038-37B3E9A40DEC}">
      <dgm:prSet custT="1"/>
      <dgm:spPr/>
      <dgm:t>
        <a:bodyPr/>
        <a:lstStyle/>
        <a:p>
          <a:endParaRPr lang="en-CA" sz="8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E935634D-E3B2-42C5-B682-7EC8CB4DE197}">
      <dgm:prSet custT="1"/>
      <dgm:spPr/>
      <dgm:t>
        <a:bodyPr/>
        <a:lstStyle/>
        <a:p>
          <a:pPr>
            <a:buFont typeface="Arial" panose="020B0604020202020204" pitchFamily="34" charset="0"/>
            <a:buChar char="•"/>
          </a:pPr>
          <a:r>
            <a:rPr lang="en-CA" sz="1000" b="0" i="0"/>
            <a:t>Descriptions en langage clair</a:t>
          </a:r>
        </a:p>
      </dgm:t>
    </dgm:pt>
    <dgm:pt modelId="{48318931-92EA-48BC-85A2-AA52318CDDA7}" type="parTrans" cxnId="{6BD00C67-A90C-45C5-9D5B-15A1FF3774C7}">
      <dgm:prSet/>
      <dgm:spPr/>
      <dgm:t>
        <a:bodyPr/>
        <a:lstStyle/>
        <a:p>
          <a:endParaRPr lang="en-CA" sz="2800"/>
        </a:p>
      </dgm:t>
    </dgm:pt>
    <dgm:pt modelId="{286E7BD0-2D43-4A1F-9D3C-1EDB0F96F279}" type="sibTrans" cxnId="{6BD00C67-A90C-45C5-9D5B-15A1FF3774C7}">
      <dgm:prSet/>
      <dgm:spPr/>
      <dgm:t>
        <a:bodyPr/>
        <a:lstStyle/>
        <a:p>
          <a:endParaRPr lang="en-CA" sz="2800"/>
        </a:p>
      </dgm:t>
    </dgm:pt>
    <dgm:pt modelId="{8006AF01-743F-42A1-8FB0-40E050CE0030}">
      <dgm:prSet custT="1"/>
      <dgm:spPr/>
      <dgm:t>
        <a:bodyPr/>
        <a:lstStyle/>
        <a:p>
          <a:pPr>
            <a:buFont typeface="Arial" panose="020B0604020202020204" pitchFamily="34" charset="0"/>
            <a:buChar char="•"/>
          </a:pPr>
          <a:r>
            <a:rPr lang="en-CA" sz="1000" b="0" i="0"/>
            <a:t>Importance de chaque dimension</a:t>
          </a:r>
        </a:p>
      </dgm:t>
    </dgm:pt>
    <dgm:pt modelId="{94916881-3876-4709-8097-2EB362B88FE0}" type="parTrans" cxnId="{038BB3F1-8419-401E-B925-5ABA37AB8435}">
      <dgm:prSet/>
      <dgm:spPr/>
      <dgm:t>
        <a:bodyPr/>
        <a:lstStyle/>
        <a:p>
          <a:endParaRPr lang="en-CA" sz="2800"/>
        </a:p>
      </dgm:t>
    </dgm:pt>
    <dgm:pt modelId="{601B8E23-ABAE-46DB-B81E-F2171FA4F221}" type="sibTrans" cxnId="{038BB3F1-8419-401E-B925-5ABA37AB8435}">
      <dgm:prSet/>
      <dgm:spPr/>
      <dgm:t>
        <a:bodyPr/>
        <a:lstStyle/>
        <a:p>
          <a:endParaRPr lang="en-CA" sz="2800"/>
        </a:p>
      </dgm:t>
    </dgm:pt>
    <dgm:pt modelId="{70B47555-98E1-41DC-801C-9C38E3D82E19}">
      <dgm:prSet custT="1"/>
      <dgm:spPr/>
      <dgm:t>
        <a:bodyPr/>
        <a:lstStyle/>
        <a:p>
          <a:pPr>
            <a:buNone/>
          </a:pPr>
          <a:r>
            <a:rPr lang="en-CA" sz="1100" b="1" i="0"/>
            <a:t>Sélectionner des énoncés</a:t>
          </a:r>
          <a:endParaRPr lang="en-CA" sz="1100" b="0" i="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61B7F5C-EC0D-4E5B-8148-30E77B19AF86}" type="parTrans" cxnId="{B68E5D46-C983-410E-8187-973B5407868D}">
      <dgm:prSet/>
      <dgm:spPr/>
      <dgm:t>
        <a:bodyPr/>
        <a:lstStyle/>
        <a:p>
          <a:endParaRPr lang="en-CA" sz="2800"/>
        </a:p>
      </dgm:t>
    </dgm:pt>
    <dgm:pt modelId="{C1A00610-9FFF-4263-8569-E92EC24E70D7}" type="sibTrans" cxnId="{B68E5D46-C983-410E-8187-973B5407868D}">
      <dgm:prSet custT="1"/>
      <dgm:spPr/>
      <dgm:t>
        <a:bodyPr/>
        <a:lstStyle/>
        <a:p>
          <a:endParaRPr lang="en-CA" sz="8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C7C8DBA4-F543-42E2-86EE-8C0763AC4547}">
      <dgm:prSet custT="1"/>
      <dgm:spPr/>
      <dgm:t>
        <a:bodyPr/>
        <a:lstStyle/>
        <a:p>
          <a:pPr>
            <a:buFont typeface="Arial" panose="020B0604020202020204" pitchFamily="34" charset="0"/>
            <a:buChar char="•"/>
          </a:pPr>
          <a:r>
            <a:rPr lang="en-CA" sz="1000" b="0" i="0"/>
            <a:t>Navigation « cela nous ressemble »</a:t>
          </a:r>
        </a:p>
      </dgm:t>
    </dgm:pt>
    <dgm:pt modelId="{2E0CC0B1-B37B-454B-835A-A21B7DE6893F}" type="parTrans" cxnId="{CB8E28F1-095C-4A3E-A3BC-4080D7D1C0A8}">
      <dgm:prSet/>
      <dgm:spPr/>
      <dgm:t>
        <a:bodyPr/>
        <a:lstStyle/>
        <a:p>
          <a:endParaRPr lang="en-CA" sz="2800"/>
        </a:p>
      </dgm:t>
    </dgm:pt>
    <dgm:pt modelId="{DDCBB6E7-BA8B-4955-96A6-B8C3B78F921B}" type="sibTrans" cxnId="{CB8E28F1-095C-4A3E-A3BC-4080D7D1C0A8}">
      <dgm:prSet/>
      <dgm:spPr/>
      <dgm:t>
        <a:bodyPr/>
        <a:lstStyle/>
        <a:p>
          <a:endParaRPr lang="en-CA" sz="2800"/>
        </a:p>
      </dgm:t>
    </dgm:pt>
    <dgm:pt modelId="{C8D96290-95C5-4B79-836B-562A4E823081}">
      <dgm:prSet custT="1"/>
      <dgm:spPr/>
      <dgm:t>
        <a:bodyPr/>
        <a:lstStyle/>
        <a:p>
          <a:pPr>
            <a:buFont typeface="Arial" panose="020B0604020202020204" pitchFamily="34" charset="0"/>
            <a:buChar char="•"/>
          </a:pPr>
          <a:r>
            <a:rPr lang="en-CA" sz="1000" b="0" i="0"/>
            <a:t>Niveau de maturité provisoire immédiat</a:t>
          </a:r>
        </a:p>
      </dgm:t>
    </dgm:pt>
    <dgm:pt modelId="{62E5439D-52EA-46D9-BB38-74A113C69874}" type="parTrans" cxnId="{CFB76DA8-AE31-4D2F-9236-B01EF796F7B5}">
      <dgm:prSet/>
      <dgm:spPr/>
      <dgm:t>
        <a:bodyPr/>
        <a:lstStyle/>
        <a:p>
          <a:endParaRPr lang="en-CA" sz="2800"/>
        </a:p>
      </dgm:t>
    </dgm:pt>
    <dgm:pt modelId="{9B87BE19-8845-4B75-846C-9E51EC61E66A}" type="sibTrans" cxnId="{CFB76DA8-AE31-4D2F-9236-B01EF796F7B5}">
      <dgm:prSet/>
      <dgm:spPr/>
      <dgm:t>
        <a:bodyPr/>
        <a:lstStyle/>
        <a:p>
          <a:endParaRPr lang="en-CA" sz="2800"/>
        </a:p>
      </dgm:t>
    </dgm:pt>
    <dgm:pt modelId="{EF4AD9C9-774E-4580-9EF9-A32F4DF2D9D9}">
      <dgm:prSet custT="1"/>
      <dgm:spPr/>
      <dgm:t>
        <a:bodyPr/>
        <a:lstStyle/>
        <a:p>
          <a:pPr>
            <a:buNone/>
          </a:pPr>
          <a:r>
            <a:rPr lang="en-CA" sz="1100" b="1" i="0"/>
            <a:t>Questions de confirmation facultatives</a:t>
          </a:r>
          <a:endParaRPr lang="en-CA" sz="1100" b="0" i="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A5C253F-59CD-46D0-9E91-097411D16379}" type="parTrans" cxnId="{5AEA849E-9820-4191-97D6-A6A5CC8F5D9A}">
      <dgm:prSet/>
      <dgm:spPr/>
      <dgm:t>
        <a:bodyPr/>
        <a:lstStyle/>
        <a:p>
          <a:endParaRPr lang="en-CA" sz="2800"/>
        </a:p>
      </dgm:t>
    </dgm:pt>
    <dgm:pt modelId="{9573D898-6210-4005-B2E1-89EAA98A3549}" type="sibTrans" cxnId="{5AEA849E-9820-4191-97D6-A6A5CC8F5D9A}">
      <dgm:prSet custT="1"/>
      <dgm:spPr/>
      <dgm:t>
        <a:bodyPr/>
        <a:lstStyle/>
        <a:p>
          <a:endParaRPr lang="en-CA" sz="8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E39E0DCD-4C3F-449B-B8DE-F6CCB0B61A51}">
      <dgm:prSet custT="1"/>
      <dgm:spPr/>
      <dgm:t>
        <a:bodyPr/>
        <a:lstStyle/>
        <a:p>
          <a:pPr>
            <a:buFont typeface="Arial" panose="020B0604020202020204" pitchFamily="34" charset="0"/>
            <a:buChar char="•"/>
          </a:pPr>
          <a:r>
            <a:rPr lang="en-CA" sz="1000" b="0" i="0"/>
            <a:t>Vérification des preuves</a:t>
          </a:r>
        </a:p>
      </dgm:t>
    </dgm:pt>
    <dgm:pt modelId="{94516C69-A311-4E33-8CC6-ECF48EF06299}" type="parTrans" cxnId="{BE638E03-F2A5-42E1-BC15-64E68C3E1048}">
      <dgm:prSet/>
      <dgm:spPr/>
      <dgm:t>
        <a:bodyPr/>
        <a:lstStyle/>
        <a:p>
          <a:endParaRPr lang="en-CA" sz="2800"/>
        </a:p>
      </dgm:t>
    </dgm:pt>
    <dgm:pt modelId="{EB5A08F3-5CB6-400D-BF3A-86B69A1AEB28}" type="sibTrans" cxnId="{BE638E03-F2A5-42E1-BC15-64E68C3E1048}">
      <dgm:prSet/>
      <dgm:spPr/>
      <dgm:t>
        <a:bodyPr/>
        <a:lstStyle/>
        <a:p>
          <a:endParaRPr lang="en-CA" sz="2800"/>
        </a:p>
      </dgm:t>
    </dgm:pt>
    <dgm:pt modelId="{61DA0924-FE95-4607-9D94-FFC84DDA4384}">
      <dgm:prSet custT="1"/>
      <dgm:spPr/>
      <dgm:t>
        <a:bodyPr/>
        <a:lstStyle/>
        <a:p>
          <a:pPr>
            <a:buFont typeface="Arial" panose="020B0604020202020204" pitchFamily="34" charset="0"/>
            <a:buChar char="•"/>
          </a:pPr>
          <a:r>
            <a:rPr lang="en-CA" sz="1000" b="0" i="0"/>
            <a:t>Ajustement du niveau, au besoin</a:t>
          </a:r>
        </a:p>
      </dgm:t>
    </dgm:pt>
    <dgm:pt modelId="{8F41EBE9-C7F1-4A0F-8C44-9B4393897F0F}" type="parTrans" cxnId="{5418B886-E134-48F0-B782-5A21CB28F53F}">
      <dgm:prSet/>
      <dgm:spPr/>
      <dgm:t>
        <a:bodyPr/>
        <a:lstStyle/>
        <a:p>
          <a:endParaRPr lang="en-CA" sz="2800"/>
        </a:p>
      </dgm:t>
    </dgm:pt>
    <dgm:pt modelId="{7E5946A1-14C7-4FC7-8EB5-87D66B4E5844}" type="sibTrans" cxnId="{5418B886-E134-48F0-B782-5A21CB28F53F}">
      <dgm:prSet/>
      <dgm:spPr/>
      <dgm:t>
        <a:bodyPr/>
        <a:lstStyle/>
        <a:p>
          <a:endParaRPr lang="en-CA" sz="2800"/>
        </a:p>
      </dgm:t>
    </dgm:pt>
    <dgm:pt modelId="{A8C6F613-9DEF-47FD-9C5C-E2D963B92481}">
      <dgm:prSet custT="1"/>
      <dgm:spPr/>
      <dgm:t>
        <a:bodyPr/>
        <a:lstStyle/>
        <a:p>
          <a:pPr>
            <a:buNone/>
          </a:pPr>
          <a:r>
            <a:rPr lang="en-CA" sz="1100" b="1" i="0"/>
            <a:t>Résultats par dimension</a:t>
          </a:r>
          <a:endParaRPr lang="en-CA" sz="1100" b="0" i="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4ECE2515-2910-40FA-A797-80BE080EA84F}" type="parTrans" cxnId="{F8529B1C-3719-427F-9C97-D6F47DDBE301}">
      <dgm:prSet/>
      <dgm:spPr/>
      <dgm:t>
        <a:bodyPr/>
        <a:lstStyle/>
        <a:p>
          <a:endParaRPr lang="en-CA" sz="2800"/>
        </a:p>
      </dgm:t>
    </dgm:pt>
    <dgm:pt modelId="{39A41E0A-6BFD-4F09-A0CF-BC847D50E0B7}" type="sibTrans" cxnId="{F8529B1C-3719-427F-9C97-D6F47DDBE301}">
      <dgm:prSet custT="1"/>
      <dgm:spPr/>
      <dgm:t>
        <a:bodyPr/>
        <a:lstStyle/>
        <a:p>
          <a:endParaRPr lang="en-CA" sz="80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938B791B-AF63-4D4C-BB51-CD73E75B2E99}">
      <dgm:prSet custT="1"/>
      <dgm:spPr/>
      <dgm:t>
        <a:bodyPr/>
        <a:lstStyle/>
        <a:p>
          <a:pPr>
            <a:buFont typeface="Arial" panose="020B0604020202020204" pitchFamily="34" charset="0"/>
            <a:buChar char="•"/>
          </a:pPr>
          <a:r>
            <a:rPr lang="en-CA" sz="1000" b="0" i="0"/>
            <a:t>Niveau atteint</a:t>
          </a:r>
        </a:p>
      </dgm:t>
    </dgm:pt>
    <dgm:pt modelId="{BB3D610B-CE16-4E49-A590-32AC9614B69C}" type="parTrans" cxnId="{9B737F8E-A4F1-492B-BE5F-03F500B499BC}">
      <dgm:prSet/>
      <dgm:spPr/>
      <dgm:t>
        <a:bodyPr/>
        <a:lstStyle/>
        <a:p>
          <a:endParaRPr lang="en-CA" sz="2800"/>
        </a:p>
      </dgm:t>
    </dgm:pt>
    <dgm:pt modelId="{7B451DBD-F81E-4BE1-98B3-C14FC4215AD4}" type="sibTrans" cxnId="{9B737F8E-A4F1-492B-BE5F-03F500B499BC}">
      <dgm:prSet/>
      <dgm:spPr/>
      <dgm:t>
        <a:bodyPr/>
        <a:lstStyle/>
        <a:p>
          <a:endParaRPr lang="en-CA" sz="2800"/>
        </a:p>
      </dgm:t>
    </dgm:pt>
    <dgm:pt modelId="{53FE641F-10D2-472D-9737-14B8C1A51B0F}">
      <dgm:prSet custT="1"/>
      <dgm:spPr/>
      <dgm:t>
        <a:bodyPr/>
        <a:lstStyle/>
        <a:p>
          <a:pPr>
            <a:buFont typeface="Arial" panose="020B0604020202020204" pitchFamily="34" charset="0"/>
            <a:buChar char="•"/>
          </a:pPr>
          <a:r>
            <a:rPr lang="en-CA" sz="1000" b="0" i="0"/>
            <a:t>État des preuves</a:t>
          </a:r>
        </a:p>
      </dgm:t>
    </dgm:pt>
    <dgm:pt modelId="{046B6162-094C-49AB-92DC-CDC89FECCE52}" type="parTrans" cxnId="{10F0C403-2E0F-4A16-9A86-2D32833ADC04}">
      <dgm:prSet/>
      <dgm:spPr/>
      <dgm:t>
        <a:bodyPr/>
        <a:lstStyle/>
        <a:p>
          <a:endParaRPr lang="en-CA" sz="2800"/>
        </a:p>
      </dgm:t>
    </dgm:pt>
    <dgm:pt modelId="{C9EBA28A-E029-4609-84E3-D4FF54E6E20B}" type="sibTrans" cxnId="{10F0C403-2E0F-4A16-9A86-2D32833ADC04}">
      <dgm:prSet/>
      <dgm:spPr/>
      <dgm:t>
        <a:bodyPr/>
        <a:lstStyle/>
        <a:p>
          <a:endParaRPr lang="en-CA" sz="2800"/>
        </a:p>
      </dgm:t>
    </dgm:pt>
    <dgm:pt modelId="{19978837-8E33-4DBA-B50E-BBE5B96C9C11}">
      <dgm:prSet custT="1"/>
      <dgm:spPr/>
      <dgm:t>
        <a:bodyPr/>
        <a:lstStyle/>
        <a:p>
          <a:pPr>
            <a:buFont typeface="Arial" panose="020B0604020202020204" pitchFamily="34" charset="0"/>
            <a:buChar char="•"/>
          </a:pPr>
          <a:r>
            <a:rPr lang="en-CA" sz="1000" b="0" i="0"/>
            <a:t>Risques et recommandations pour les prochaines étapes</a:t>
          </a:r>
        </a:p>
      </dgm:t>
    </dgm:pt>
    <dgm:pt modelId="{B940029C-F84E-496C-9CE6-042016666061}" type="parTrans" cxnId="{519C7875-374E-4CE3-9D5D-3BC6A07B5D46}">
      <dgm:prSet/>
      <dgm:spPr/>
      <dgm:t>
        <a:bodyPr/>
        <a:lstStyle/>
        <a:p>
          <a:endParaRPr lang="en-CA" sz="2800"/>
        </a:p>
      </dgm:t>
    </dgm:pt>
    <dgm:pt modelId="{64A19850-C2F2-463C-81BF-8A12FB8F6E46}" type="sibTrans" cxnId="{519C7875-374E-4CE3-9D5D-3BC6A07B5D46}">
      <dgm:prSet/>
      <dgm:spPr/>
      <dgm:t>
        <a:bodyPr/>
        <a:lstStyle/>
        <a:p>
          <a:endParaRPr lang="en-CA" sz="2800"/>
        </a:p>
      </dgm:t>
    </dgm:pt>
    <dgm:pt modelId="{3563A341-BB07-4CE2-B629-783AD2A25FAD}">
      <dgm:prSet custT="1"/>
      <dgm:spPr/>
      <dgm:t>
        <a:bodyPr/>
        <a:lstStyle/>
        <a:p>
          <a:pPr>
            <a:buNone/>
          </a:pPr>
          <a:r>
            <a:rPr lang="en-CA" sz="1100" b="1" i="0"/>
            <a:t>Autres résultats possibles</a:t>
          </a:r>
          <a:endParaRPr lang="en-CA" sz="1100" b="0" i="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6CA5917B-6767-4599-ADEA-619053171AF7}" type="parTrans" cxnId="{C1DE4E8E-5539-46FF-8A16-9A4757F2B99D}">
      <dgm:prSet/>
      <dgm:spPr/>
      <dgm:t>
        <a:bodyPr/>
        <a:lstStyle/>
        <a:p>
          <a:endParaRPr lang="en-CA" sz="2800"/>
        </a:p>
      </dgm:t>
    </dgm:pt>
    <dgm:pt modelId="{C052A181-BC8F-4A14-90CE-330C2B550FF8}" type="sibTrans" cxnId="{C1DE4E8E-5539-46FF-8A16-9A4757F2B99D}">
      <dgm:prSet/>
      <dgm:spPr/>
      <dgm:t>
        <a:bodyPr/>
        <a:lstStyle/>
        <a:p>
          <a:endParaRPr lang="en-CA" sz="2800"/>
        </a:p>
      </dgm:t>
    </dgm:pt>
    <dgm:pt modelId="{5466D67B-C33E-4DD2-AA10-C6FE51C32084}">
      <dgm:prSet custT="1"/>
      <dgm:spPr/>
      <dgm:t>
        <a:bodyPr/>
        <a:lstStyle/>
        <a:p>
          <a:pPr>
            <a:buFont typeface="Arial" panose="020B0604020202020204" pitchFamily="34" charset="0"/>
            <a:buChar char="•"/>
          </a:pPr>
          <a:r>
            <a:rPr lang="en-CA" sz="1000" b="0" i="0"/>
            <a:t>Carte de maturité</a:t>
          </a:r>
        </a:p>
      </dgm:t>
    </dgm:pt>
    <dgm:pt modelId="{C4FE6394-7DC5-4289-9176-CF3CE7D824BE}" type="parTrans" cxnId="{B4D2AD42-C709-4867-B77B-401B73456D0F}">
      <dgm:prSet/>
      <dgm:spPr/>
      <dgm:t>
        <a:bodyPr/>
        <a:lstStyle/>
        <a:p>
          <a:endParaRPr lang="en-CA" sz="2800"/>
        </a:p>
      </dgm:t>
    </dgm:pt>
    <dgm:pt modelId="{DD75E75E-64A9-4629-B0EB-2AA1F163A737}" type="sibTrans" cxnId="{B4D2AD42-C709-4867-B77B-401B73456D0F}">
      <dgm:prSet/>
      <dgm:spPr/>
      <dgm:t>
        <a:bodyPr/>
        <a:lstStyle/>
        <a:p>
          <a:endParaRPr lang="en-CA" sz="2800"/>
        </a:p>
      </dgm:t>
    </dgm:pt>
    <dgm:pt modelId="{8AC0ACB1-84CB-4418-BB79-F0BB02283522}">
      <dgm:prSet custT="1"/>
      <dgm:spPr/>
      <dgm:t>
        <a:bodyPr/>
        <a:lstStyle/>
        <a:p>
          <a:pPr>
            <a:buFont typeface="Arial" panose="020B0604020202020204" pitchFamily="34" charset="0"/>
            <a:buChar char="•"/>
          </a:pPr>
          <a:r>
            <a:rPr lang="en-CA" sz="1000" b="0" i="0"/>
            <a:t>Domaines prioritaires</a:t>
          </a:r>
        </a:p>
      </dgm:t>
    </dgm:pt>
    <dgm:pt modelId="{E38B268D-1DED-4624-8B27-8A7ADF476736}" type="parTrans" cxnId="{29907638-E3ED-4682-B025-4E30195C86AD}">
      <dgm:prSet/>
      <dgm:spPr/>
      <dgm:t>
        <a:bodyPr/>
        <a:lstStyle/>
        <a:p>
          <a:endParaRPr lang="en-CA" sz="2800"/>
        </a:p>
      </dgm:t>
    </dgm:pt>
    <dgm:pt modelId="{A06036D4-AE74-4C87-A67A-D97A7B134177}" type="sibTrans" cxnId="{29907638-E3ED-4682-B025-4E30195C86AD}">
      <dgm:prSet/>
      <dgm:spPr/>
      <dgm:t>
        <a:bodyPr/>
        <a:lstStyle/>
        <a:p>
          <a:endParaRPr lang="en-CA" sz="2800"/>
        </a:p>
      </dgm:t>
    </dgm:pt>
    <dgm:pt modelId="{1D9E0E39-BC99-45F9-8DD4-47E5E1368CF1}">
      <dgm:prSet custT="1"/>
      <dgm:spPr/>
      <dgm:t>
        <a:bodyPr/>
        <a:lstStyle/>
        <a:p>
          <a:pPr>
            <a:buFont typeface="Arial" panose="020B0604020202020204" pitchFamily="34" charset="0"/>
            <a:buChar char="•"/>
          </a:pPr>
          <a:r>
            <a:rPr lang="en-CA" sz="1000" b="0" i="0"/>
            <a:t>Feuille de route téléchargeable sur l’accessibilité</a:t>
          </a:r>
        </a:p>
      </dgm:t>
    </dgm:pt>
    <dgm:pt modelId="{69E97031-2952-45E4-ADFC-61A6B890B63D}" type="parTrans" cxnId="{AFEAEBE8-1C20-4424-B83A-173D7D969C91}">
      <dgm:prSet/>
      <dgm:spPr/>
      <dgm:t>
        <a:bodyPr/>
        <a:lstStyle/>
        <a:p>
          <a:endParaRPr lang="en-CA" sz="2800"/>
        </a:p>
      </dgm:t>
    </dgm:pt>
    <dgm:pt modelId="{4677A837-BFD6-4AEE-A3CC-291ED67713C9}" type="sibTrans" cxnId="{AFEAEBE8-1C20-4424-B83A-173D7D969C91}">
      <dgm:prSet/>
      <dgm:spPr/>
      <dgm:t>
        <a:bodyPr/>
        <a:lstStyle/>
        <a:p>
          <a:endParaRPr lang="en-CA" sz="2800"/>
        </a:p>
      </dgm:t>
    </dgm:pt>
    <dgm:pt modelId="{F5E7B9DC-0C98-4F8C-9DF7-34F4837A6ED8}" type="pres">
      <dgm:prSet presAssocID="{D7E10406-3ABC-4786-917D-4D9BCC217AEF}" presName="Name0" presStyleCnt="0">
        <dgm:presLayoutVars>
          <dgm:dir/>
          <dgm:resizeHandles val="exact"/>
        </dgm:presLayoutVars>
      </dgm:prSet>
      <dgm:spPr/>
    </dgm:pt>
    <dgm:pt modelId="{AE2595A3-55E6-4588-AF8A-4F6F3ECA7CB4}" type="pres">
      <dgm:prSet presAssocID="{99E4FAE0-4661-47DB-A8B7-D56F8F2DDE6F}" presName="node" presStyleLbl="node1" presStyleIdx="0" presStyleCnt="6" custLinFactNeighborX="-828" custLinFactNeighborY="-345">
        <dgm:presLayoutVars>
          <dgm:bulletEnabled val="1"/>
        </dgm:presLayoutVars>
      </dgm:prSet>
      <dgm:spPr/>
    </dgm:pt>
    <dgm:pt modelId="{E6F3FAA0-1F18-4D94-888F-DA1D24B44B51}" type="pres">
      <dgm:prSet presAssocID="{5512F925-44C8-408D-B4EC-85011E250AFB}" presName="sibTrans" presStyleLbl="sibTrans1D1" presStyleIdx="0" presStyleCnt="5"/>
      <dgm:spPr/>
    </dgm:pt>
    <dgm:pt modelId="{ACE2B35A-2CF8-4B76-AFEE-E355E54A64B9}" type="pres">
      <dgm:prSet presAssocID="{5512F925-44C8-408D-B4EC-85011E250AFB}" presName="connectorText" presStyleLbl="sibTrans1D1" presStyleIdx="0" presStyleCnt="5"/>
      <dgm:spPr/>
    </dgm:pt>
    <dgm:pt modelId="{A0AFED3D-8F49-449B-BFB1-8F965C457D02}" type="pres">
      <dgm:prSet presAssocID="{5479FA46-07D1-45D7-8A2C-C8895E99044D}" presName="node" presStyleLbl="node1" presStyleIdx="1" presStyleCnt="6" custLinFactNeighborX="-828" custLinFactNeighborY="-345">
        <dgm:presLayoutVars>
          <dgm:bulletEnabled val="1"/>
        </dgm:presLayoutVars>
      </dgm:prSet>
      <dgm:spPr/>
    </dgm:pt>
    <dgm:pt modelId="{62A9F63C-7770-45DC-938B-67B318D329D9}" type="pres">
      <dgm:prSet presAssocID="{5FA61A69-206F-4A81-A7CE-3CCA11313707}" presName="sibTrans" presStyleLbl="sibTrans1D1" presStyleIdx="1" presStyleCnt="5"/>
      <dgm:spPr/>
    </dgm:pt>
    <dgm:pt modelId="{93A70BC7-D07E-4837-82EF-8D8CAC3A0E1B}" type="pres">
      <dgm:prSet presAssocID="{5FA61A69-206F-4A81-A7CE-3CCA11313707}" presName="connectorText" presStyleLbl="sibTrans1D1" presStyleIdx="1" presStyleCnt="5"/>
      <dgm:spPr/>
    </dgm:pt>
    <dgm:pt modelId="{2DB67043-7AFF-408A-9654-0F830DC653DA}" type="pres">
      <dgm:prSet presAssocID="{70B47555-98E1-41DC-801C-9C38E3D82E19}" presName="node" presStyleLbl="node1" presStyleIdx="2" presStyleCnt="6" custLinFactNeighborX="-828" custLinFactNeighborY="-345">
        <dgm:presLayoutVars>
          <dgm:bulletEnabled val="1"/>
        </dgm:presLayoutVars>
      </dgm:prSet>
      <dgm:spPr/>
    </dgm:pt>
    <dgm:pt modelId="{AA745FC0-FE97-4738-82C3-B5B237303790}" type="pres">
      <dgm:prSet presAssocID="{C1A00610-9FFF-4263-8569-E92EC24E70D7}" presName="sibTrans" presStyleLbl="sibTrans1D1" presStyleIdx="2" presStyleCnt="5"/>
      <dgm:spPr/>
    </dgm:pt>
    <dgm:pt modelId="{27C07EDF-8FC8-4FD2-B27F-1D09B6A8F652}" type="pres">
      <dgm:prSet presAssocID="{C1A00610-9FFF-4263-8569-E92EC24E70D7}" presName="connectorText" presStyleLbl="sibTrans1D1" presStyleIdx="2" presStyleCnt="5"/>
      <dgm:spPr/>
    </dgm:pt>
    <dgm:pt modelId="{B373887B-425D-4854-896B-C3D19FD28B7E}" type="pres">
      <dgm:prSet presAssocID="{EF4AD9C9-774E-4580-9EF9-A32F4DF2D9D9}" presName="node" presStyleLbl="node1" presStyleIdx="3" presStyleCnt="6">
        <dgm:presLayoutVars>
          <dgm:bulletEnabled val="1"/>
        </dgm:presLayoutVars>
      </dgm:prSet>
      <dgm:spPr/>
    </dgm:pt>
    <dgm:pt modelId="{55B439B7-4191-4F71-9886-A21CF0F9E767}" type="pres">
      <dgm:prSet presAssocID="{9573D898-6210-4005-B2E1-89EAA98A3549}" presName="sibTrans" presStyleLbl="sibTrans1D1" presStyleIdx="3" presStyleCnt="5"/>
      <dgm:spPr/>
    </dgm:pt>
    <dgm:pt modelId="{49E6C3EE-5EBC-46CB-BD22-8FF7B6985E95}" type="pres">
      <dgm:prSet presAssocID="{9573D898-6210-4005-B2E1-89EAA98A3549}" presName="connectorText" presStyleLbl="sibTrans1D1" presStyleIdx="3" presStyleCnt="5"/>
      <dgm:spPr/>
    </dgm:pt>
    <dgm:pt modelId="{59D6B505-03AF-407C-A784-9A66763FD143}" type="pres">
      <dgm:prSet presAssocID="{A8C6F613-9DEF-47FD-9C5C-E2D963B92481}" presName="node" presStyleLbl="node1" presStyleIdx="4" presStyleCnt="6" custLinFactNeighborX="-828" custLinFactNeighborY="-345">
        <dgm:presLayoutVars>
          <dgm:bulletEnabled val="1"/>
        </dgm:presLayoutVars>
      </dgm:prSet>
      <dgm:spPr/>
    </dgm:pt>
    <dgm:pt modelId="{53C6D4DD-A80F-4BE6-BF28-A469CF6CFD9C}" type="pres">
      <dgm:prSet presAssocID="{39A41E0A-6BFD-4F09-A0CF-BC847D50E0B7}" presName="sibTrans" presStyleLbl="sibTrans1D1" presStyleIdx="4" presStyleCnt="5"/>
      <dgm:spPr/>
    </dgm:pt>
    <dgm:pt modelId="{A47DE284-B35A-4B3B-A320-8FBAAD8E85F8}" type="pres">
      <dgm:prSet presAssocID="{39A41E0A-6BFD-4F09-A0CF-BC847D50E0B7}" presName="connectorText" presStyleLbl="sibTrans1D1" presStyleIdx="4" presStyleCnt="5"/>
      <dgm:spPr/>
    </dgm:pt>
    <dgm:pt modelId="{B5793A94-7CBA-4880-BD24-AAF7E40AADE7}" type="pres">
      <dgm:prSet presAssocID="{3563A341-BB07-4CE2-B629-783AD2A25FAD}" presName="node" presStyleLbl="node1" presStyleIdx="5" presStyleCnt="6" custLinFactNeighborX="-828" custLinFactNeighborY="-345">
        <dgm:presLayoutVars>
          <dgm:bulletEnabled val="1"/>
        </dgm:presLayoutVars>
      </dgm:prSet>
      <dgm:spPr/>
    </dgm:pt>
  </dgm:ptLst>
  <dgm:cxnLst>
    <dgm:cxn modelId="{BE638E03-F2A5-42E1-BC15-64E68C3E1048}" srcId="{EF4AD9C9-774E-4580-9EF9-A32F4DF2D9D9}" destId="{E39E0DCD-4C3F-449B-B8DE-F6CCB0B61A51}" srcOrd="0" destOrd="0" parTransId="{94516C69-A311-4E33-8CC6-ECF48EF06299}" sibTransId="{EB5A08F3-5CB6-400D-BF3A-86B69A1AEB28}"/>
    <dgm:cxn modelId="{10F0C403-2E0F-4A16-9A86-2D32833ADC04}" srcId="{A8C6F613-9DEF-47FD-9C5C-E2D963B92481}" destId="{53FE641F-10D2-472D-9737-14B8C1A51B0F}" srcOrd="1" destOrd="0" parTransId="{046B6162-094C-49AB-92DC-CDC89FECCE52}" sibTransId="{C9EBA28A-E029-4609-84E3-D4FF54E6E20B}"/>
    <dgm:cxn modelId="{DFB86D0C-D9D5-4502-9A57-6B4E0E84C962}" type="presOf" srcId="{3563A341-BB07-4CE2-B629-783AD2A25FAD}" destId="{B5793A94-7CBA-4880-BD24-AAF7E40AADE7}" srcOrd="0" destOrd="0" presId="urn:microsoft.com/office/officeart/2005/8/layout/bProcess3"/>
    <dgm:cxn modelId="{7D48FF0F-6AB8-4882-A282-E8A4EB9C7E83}" type="presOf" srcId="{53FE641F-10D2-472D-9737-14B8C1A51B0F}" destId="{59D6B505-03AF-407C-A784-9A66763FD143}" srcOrd="0" destOrd="2" presId="urn:microsoft.com/office/officeart/2005/8/layout/bProcess3"/>
    <dgm:cxn modelId="{F1942615-FACE-4FDF-B6FF-A1423E28AB25}" type="presOf" srcId="{9573D898-6210-4005-B2E1-89EAA98A3549}" destId="{55B439B7-4191-4F71-9886-A21CF0F9E767}" srcOrd="0" destOrd="0" presId="urn:microsoft.com/office/officeart/2005/8/layout/bProcess3"/>
    <dgm:cxn modelId="{F8529B1C-3719-427F-9C97-D6F47DDBE301}" srcId="{D7E10406-3ABC-4786-917D-4D9BCC217AEF}" destId="{A8C6F613-9DEF-47FD-9C5C-E2D963B92481}" srcOrd="4" destOrd="0" parTransId="{4ECE2515-2910-40FA-A797-80BE080EA84F}" sibTransId="{39A41E0A-6BFD-4F09-A0CF-BC847D50E0B7}"/>
    <dgm:cxn modelId="{C945B71E-B013-4440-BD65-E29B1E99FCA4}" type="presOf" srcId="{9573D898-6210-4005-B2E1-89EAA98A3549}" destId="{49E6C3EE-5EBC-46CB-BD22-8FF7B6985E95}" srcOrd="1" destOrd="0" presId="urn:microsoft.com/office/officeart/2005/8/layout/bProcess3"/>
    <dgm:cxn modelId="{1D586124-2DDA-4353-B0F1-7879C469BFA5}" type="presOf" srcId="{D157B5C7-1360-4094-9BE2-2A9BFC79C854}" destId="{AE2595A3-55E6-4588-AF8A-4F6F3ECA7CB4}" srcOrd="0" destOrd="1" presId="urn:microsoft.com/office/officeart/2005/8/layout/bProcess3"/>
    <dgm:cxn modelId="{9FA5962C-B2D6-480B-80E5-40A8AAA1E00C}" type="presOf" srcId="{C1A00610-9FFF-4263-8569-E92EC24E70D7}" destId="{27C07EDF-8FC8-4FD2-B27F-1D09B6A8F652}" srcOrd="1" destOrd="0" presId="urn:microsoft.com/office/officeart/2005/8/layout/bProcess3"/>
    <dgm:cxn modelId="{61E1B930-AD51-456F-A73E-23D0E2CDF440}" type="presOf" srcId="{A8C6F613-9DEF-47FD-9C5C-E2D963B92481}" destId="{59D6B505-03AF-407C-A784-9A66763FD143}" srcOrd="0" destOrd="0" presId="urn:microsoft.com/office/officeart/2005/8/layout/bProcess3"/>
    <dgm:cxn modelId="{A2F82C37-7223-4488-BAE0-D7A49C484325}" type="presOf" srcId="{39A41E0A-6BFD-4F09-A0CF-BC847D50E0B7}" destId="{53C6D4DD-A80F-4BE6-BF28-A469CF6CFD9C}" srcOrd="0" destOrd="0" presId="urn:microsoft.com/office/officeart/2005/8/layout/bProcess3"/>
    <dgm:cxn modelId="{29907638-E3ED-4682-B025-4E30195C86AD}" srcId="{3563A341-BB07-4CE2-B629-783AD2A25FAD}" destId="{8AC0ACB1-84CB-4418-BB79-F0BB02283522}" srcOrd="1" destOrd="0" parTransId="{E38B268D-1DED-4624-8B27-8A7ADF476736}" sibTransId="{A06036D4-AE74-4C87-A67A-D97A7B134177}"/>
    <dgm:cxn modelId="{76E6F03C-3FA3-484D-9A12-3C79F223CF68}" type="presOf" srcId="{70B47555-98E1-41DC-801C-9C38E3D82E19}" destId="{2DB67043-7AFF-408A-9654-0F830DC653DA}" srcOrd="0" destOrd="0" presId="urn:microsoft.com/office/officeart/2005/8/layout/bProcess3"/>
    <dgm:cxn modelId="{946D5E3D-FE71-4CD7-8F6B-91D6F11FA326}" type="presOf" srcId="{5FA61A69-206F-4A81-A7CE-3CCA11313707}" destId="{62A9F63C-7770-45DC-938B-67B318D329D9}" srcOrd="0" destOrd="0" presId="urn:microsoft.com/office/officeart/2005/8/layout/bProcess3"/>
    <dgm:cxn modelId="{6E074340-D174-4F0C-B6A1-320059C976B0}" type="presOf" srcId="{5FA61A69-206F-4A81-A7CE-3CCA11313707}" destId="{93A70BC7-D07E-4837-82EF-8D8CAC3A0E1B}" srcOrd="1" destOrd="0" presId="urn:microsoft.com/office/officeart/2005/8/layout/bProcess3"/>
    <dgm:cxn modelId="{B4D2AD42-C709-4867-B77B-401B73456D0F}" srcId="{3563A341-BB07-4CE2-B629-783AD2A25FAD}" destId="{5466D67B-C33E-4DD2-AA10-C6FE51C32084}" srcOrd="0" destOrd="0" parTransId="{C4FE6394-7DC5-4289-9176-CF3CE7D824BE}" sibTransId="{DD75E75E-64A9-4629-B0EB-2AA1F163A737}"/>
    <dgm:cxn modelId="{CED79143-3B97-4A4F-8A27-D158D917743E}" srcId="{99E4FAE0-4661-47DB-A8B7-D56F8F2DDE6F}" destId="{D157B5C7-1360-4094-9BE2-2A9BFC79C854}" srcOrd="0" destOrd="0" parTransId="{12811707-00A1-4758-B970-81357CF1BA72}" sibTransId="{B6D5BBC1-B622-4CDE-A8BF-1DD1452FB652}"/>
    <dgm:cxn modelId="{5E80AF43-134E-4FBF-935C-32F82CEEB3AA}" type="presOf" srcId="{8AC0ACB1-84CB-4418-BB79-F0BB02283522}" destId="{B5793A94-7CBA-4880-BD24-AAF7E40AADE7}" srcOrd="0" destOrd="2" presId="urn:microsoft.com/office/officeart/2005/8/layout/bProcess3"/>
    <dgm:cxn modelId="{B1C12165-092E-41F8-A22B-2C5A4C9A9854}" type="presOf" srcId="{D7E10406-3ABC-4786-917D-4D9BCC217AEF}" destId="{F5E7B9DC-0C98-4F8C-9DF7-34F4837A6ED8}" srcOrd="0" destOrd="0" presId="urn:microsoft.com/office/officeart/2005/8/layout/bProcess3"/>
    <dgm:cxn modelId="{B68E5D46-C983-410E-8187-973B5407868D}" srcId="{D7E10406-3ABC-4786-917D-4D9BCC217AEF}" destId="{70B47555-98E1-41DC-801C-9C38E3D82E19}" srcOrd="2" destOrd="0" parTransId="{B61B7F5C-EC0D-4E5B-8148-30E77B19AF86}" sibTransId="{C1A00610-9FFF-4263-8569-E92EC24E70D7}"/>
    <dgm:cxn modelId="{6BD00C67-A90C-45C5-9D5B-15A1FF3774C7}" srcId="{5479FA46-07D1-45D7-8A2C-C8895E99044D}" destId="{E935634D-E3B2-42C5-B682-7EC8CB4DE197}" srcOrd="0" destOrd="0" parTransId="{48318931-92EA-48BC-85A2-AA52318CDDA7}" sibTransId="{286E7BD0-2D43-4A1F-9D3C-1EDB0F96F279}"/>
    <dgm:cxn modelId="{B26C3448-ABE6-4A23-A1B9-C4EC91D6FC67}" type="presOf" srcId="{E935634D-E3B2-42C5-B682-7EC8CB4DE197}" destId="{A0AFED3D-8F49-449B-BFB1-8F965C457D02}" srcOrd="0" destOrd="1" presId="urn:microsoft.com/office/officeart/2005/8/layout/bProcess3"/>
    <dgm:cxn modelId="{97AC4968-CF60-466F-8074-4E39126192FB}" type="presOf" srcId="{61DA0924-FE95-4607-9D94-FFC84DDA4384}" destId="{B373887B-425D-4854-896B-C3D19FD28B7E}" srcOrd="0" destOrd="2" presId="urn:microsoft.com/office/officeart/2005/8/layout/bProcess3"/>
    <dgm:cxn modelId="{6D5EA653-AF63-4369-A7E0-0B67F5EBE509}" type="presOf" srcId="{C1A00610-9FFF-4263-8569-E92EC24E70D7}" destId="{AA745FC0-FE97-4738-82C3-B5B237303790}" srcOrd="0" destOrd="0" presId="urn:microsoft.com/office/officeart/2005/8/layout/bProcess3"/>
    <dgm:cxn modelId="{491EB153-397C-4D2C-A469-2F3AD58FBEBA}" type="presOf" srcId="{8006AF01-743F-42A1-8FB0-40E050CE0030}" destId="{A0AFED3D-8F49-449B-BFB1-8F965C457D02}" srcOrd="0" destOrd="2" presId="urn:microsoft.com/office/officeart/2005/8/layout/bProcess3"/>
    <dgm:cxn modelId="{519C7875-374E-4CE3-9D5D-3BC6A07B5D46}" srcId="{A8C6F613-9DEF-47FD-9C5C-E2D963B92481}" destId="{19978837-8E33-4DBA-B50E-BBE5B96C9C11}" srcOrd="2" destOrd="0" parTransId="{B940029C-F84E-496C-9CE6-042016666061}" sibTransId="{64A19850-C2F2-463C-81BF-8A12FB8F6E46}"/>
    <dgm:cxn modelId="{94C2DE7A-2A5F-4DD6-9D8C-2E9410CEB0FB}" type="presOf" srcId="{5512F925-44C8-408D-B4EC-85011E250AFB}" destId="{E6F3FAA0-1F18-4D94-888F-DA1D24B44B51}" srcOrd="0" destOrd="0" presId="urn:microsoft.com/office/officeart/2005/8/layout/bProcess3"/>
    <dgm:cxn modelId="{12470B86-7739-4D6A-85D0-B665F48BE7B2}" type="presOf" srcId="{5512F925-44C8-408D-B4EC-85011E250AFB}" destId="{ACE2B35A-2CF8-4B76-AFEE-E355E54A64B9}" srcOrd="1" destOrd="0" presId="urn:microsoft.com/office/officeart/2005/8/layout/bProcess3"/>
    <dgm:cxn modelId="{5418B886-E134-48F0-B782-5A21CB28F53F}" srcId="{EF4AD9C9-774E-4580-9EF9-A32F4DF2D9D9}" destId="{61DA0924-FE95-4607-9D94-FFC84DDA4384}" srcOrd="1" destOrd="0" parTransId="{8F41EBE9-C7F1-4A0F-8C44-9B4393897F0F}" sibTransId="{7E5946A1-14C7-4FC7-8EB5-87D66B4E5844}"/>
    <dgm:cxn modelId="{C1DE4E8E-5539-46FF-8A16-9A4757F2B99D}" srcId="{D7E10406-3ABC-4786-917D-4D9BCC217AEF}" destId="{3563A341-BB07-4CE2-B629-783AD2A25FAD}" srcOrd="5" destOrd="0" parTransId="{6CA5917B-6767-4599-ADEA-619053171AF7}" sibTransId="{C052A181-BC8F-4A14-90CE-330C2B550FF8}"/>
    <dgm:cxn modelId="{9B737F8E-A4F1-492B-BE5F-03F500B499BC}" srcId="{A8C6F613-9DEF-47FD-9C5C-E2D963B92481}" destId="{938B791B-AF63-4D4C-BB51-CD73E75B2E99}" srcOrd="0" destOrd="0" parTransId="{BB3D610B-CE16-4E49-A590-32AC9614B69C}" sibTransId="{7B451DBD-F81E-4BE1-98B3-C14FC4215AD4}"/>
    <dgm:cxn modelId="{01C39F8F-7ABD-4433-B54C-27114DB7CF32}" type="presOf" srcId="{19978837-8E33-4DBA-B50E-BBE5B96C9C11}" destId="{59D6B505-03AF-407C-A784-9A66763FD143}" srcOrd="0" destOrd="3" presId="urn:microsoft.com/office/officeart/2005/8/layout/bProcess3"/>
    <dgm:cxn modelId="{9BC1B28F-B992-4FB3-858A-5ACDA04017B3}" type="presOf" srcId="{49CECEA7-CD7F-45B6-9779-32BA64D9D363}" destId="{AE2595A3-55E6-4588-AF8A-4F6F3ECA7CB4}" srcOrd="0" destOrd="2" presId="urn:microsoft.com/office/officeart/2005/8/layout/bProcess3"/>
    <dgm:cxn modelId="{29B0E395-D3AC-4569-9D6B-54D59C43791B}" type="presOf" srcId="{938B791B-AF63-4D4C-BB51-CD73E75B2E99}" destId="{59D6B505-03AF-407C-A784-9A66763FD143}" srcOrd="0" destOrd="1" presId="urn:microsoft.com/office/officeart/2005/8/layout/bProcess3"/>
    <dgm:cxn modelId="{40B76E99-CDAA-4BB3-A5CE-45FE10078C17}" type="presOf" srcId="{99E4FAE0-4661-47DB-A8B7-D56F8F2DDE6F}" destId="{AE2595A3-55E6-4588-AF8A-4F6F3ECA7CB4}" srcOrd="0" destOrd="0" presId="urn:microsoft.com/office/officeart/2005/8/layout/bProcess3"/>
    <dgm:cxn modelId="{5AEA849E-9820-4191-97D6-A6A5CC8F5D9A}" srcId="{D7E10406-3ABC-4786-917D-4D9BCC217AEF}" destId="{EF4AD9C9-774E-4580-9EF9-A32F4DF2D9D9}" srcOrd="3" destOrd="0" parTransId="{DA5C253F-59CD-46D0-9E91-097411D16379}" sibTransId="{9573D898-6210-4005-B2E1-89EAA98A3549}"/>
    <dgm:cxn modelId="{E2F1D0A7-A774-41A2-BD4D-38FA117E8478}" type="presOf" srcId="{1D9E0E39-BC99-45F9-8DD4-47E5E1368CF1}" destId="{B5793A94-7CBA-4880-BD24-AAF7E40AADE7}" srcOrd="0" destOrd="3" presId="urn:microsoft.com/office/officeart/2005/8/layout/bProcess3"/>
    <dgm:cxn modelId="{CFB76DA8-AE31-4D2F-9236-B01EF796F7B5}" srcId="{70B47555-98E1-41DC-801C-9C38E3D82E19}" destId="{C8D96290-95C5-4B79-836B-562A4E823081}" srcOrd="1" destOrd="0" parTransId="{62E5439D-52EA-46D9-BB38-74A113C69874}" sibTransId="{9B87BE19-8845-4B75-846C-9E51EC61E66A}"/>
    <dgm:cxn modelId="{8E5161AA-138E-4686-970F-C9643D7641B5}" type="presOf" srcId="{5479FA46-07D1-45D7-8A2C-C8895E99044D}" destId="{A0AFED3D-8F49-449B-BFB1-8F965C457D02}" srcOrd="0" destOrd="0" presId="urn:microsoft.com/office/officeart/2005/8/layout/bProcess3"/>
    <dgm:cxn modelId="{A58A1DB0-6810-4492-B62A-EF844C942A3A}" type="presOf" srcId="{5466D67B-C33E-4DD2-AA10-C6FE51C32084}" destId="{B5793A94-7CBA-4880-BD24-AAF7E40AADE7}" srcOrd="0" destOrd="1" presId="urn:microsoft.com/office/officeart/2005/8/layout/bProcess3"/>
    <dgm:cxn modelId="{B23196B3-FE64-4BF5-9719-AE370FF0BEA2}" type="presOf" srcId="{C8D96290-95C5-4B79-836B-562A4E823081}" destId="{2DB67043-7AFF-408A-9654-0F830DC653DA}" srcOrd="0" destOrd="2" presId="urn:microsoft.com/office/officeart/2005/8/layout/bProcess3"/>
    <dgm:cxn modelId="{6D7B57B8-9148-4D15-8DFA-B1FF98FD4F0B}" type="presOf" srcId="{C7C8DBA4-F543-42E2-86EE-8C0763AC4547}" destId="{2DB67043-7AFF-408A-9654-0F830DC653DA}" srcOrd="0" destOrd="1" presId="urn:microsoft.com/office/officeart/2005/8/layout/bProcess3"/>
    <dgm:cxn modelId="{9C8B4FCB-9070-4E5E-8038-37B3E9A40DEC}" srcId="{D7E10406-3ABC-4786-917D-4D9BCC217AEF}" destId="{5479FA46-07D1-45D7-8A2C-C8895E99044D}" srcOrd="1" destOrd="0" parTransId="{047E5D05-F6D9-4CE0-8A38-9CF92E8EE980}" sibTransId="{5FA61A69-206F-4A81-A7CE-3CCA11313707}"/>
    <dgm:cxn modelId="{8A7574CD-8D6E-4A56-B1CA-E126BFC03CD0}" type="presOf" srcId="{39A41E0A-6BFD-4F09-A0CF-BC847D50E0B7}" destId="{A47DE284-B35A-4B3B-A320-8FBAAD8E85F8}" srcOrd="1" destOrd="0" presId="urn:microsoft.com/office/officeart/2005/8/layout/bProcess3"/>
    <dgm:cxn modelId="{7D57D6D3-E0D5-4DF6-8E66-96FA7AEBF926}" srcId="{99E4FAE0-4661-47DB-A8B7-D56F8F2DDE6F}" destId="{49CECEA7-CD7F-45B6-9779-32BA64D9D363}" srcOrd="1" destOrd="0" parTransId="{7431F487-879B-4DB9-8A2C-47C2B9934312}" sibTransId="{4B8849CE-ABE6-46A8-B1D8-D80DA96D6B8F}"/>
    <dgm:cxn modelId="{FB38DDE7-9EE1-46EA-B076-07A042F4A088}" type="presOf" srcId="{E39E0DCD-4C3F-449B-B8DE-F6CCB0B61A51}" destId="{B373887B-425D-4854-896B-C3D19FD28B7E}" srcOrd="0" destOrd="1" presId="urn:microsoft.com/office/officeart/2005/8/layout/bProcess3"/>
    <dgm:cxn modelId="{8F5A51E8-8D76-4230-9C72-76B8144BE0CA}" srcId="{D7E10406-3ABC-4786-917D-4D9BCC217AEF}" destId="{99E4FAE0-4661-47DB-A8B7-D56F8F2DDE6F}" srcOrd="0" destOrd="0" parTransId="{D33148A4-E33D-41A4-9022-24D51E1A21E7}" sibTransId="{5512F925-44C8-408D-B4EC-85011E250AFB}"/>
    <dgm:cxn modelId="{AFEAEBE8-1C20-4424-B83A-173D7D969C91}" srcId="{3563A341-BB07-4CE2-B629-783AD2A25FAD}" destId="{1D9E0E39-BC99-45F9-8DD4-47E5E1368CF1}" srcOrd="2" destOrd="0" parTransId="{69E97031-2952-45E4-ADFC-61A6B890B63D}" sibTransId="{4677A837-BFD6-4AEE-A3CC-291ED67713C9}"/>
    <dgm:cxn modelId="{CB8E28F1-095C-4A3E-A3BC-4080D7D1C0A8}" srcId="{70B47555-98E1-41DC-801C-9C38E3D82E19}" destId="{C7C8DBA4-F543-42E2-86EE-8C0763AC4547}" srcOrd="0" destOrd="0" parTransId="{2E0CC0B1-B37B-454B-835A-A21B7DE6893F}" sibTransId="{DDCBB6E7-BA8B-4955-96A6-B8C3B78F921B}"/>
    <dgm:cxn modelId="{038BB3F1-8419-401E-B925-5ABA37AB8435}" srcId="{5479FA46-07D1-45D7-8A2C-C8895E99044D}" destId="{8006AF01-743F-42A1-8FB0-40E050CE0030}" srcOrd="1" destOrd="0" parTransId="{94916881-3876-4709-8097-2EB362B88FE0}" sibTransId="{601B8E23-ABAE-46DB-B81E-F2171FA4F221}"/>
    <dgm:cxn modelId="{8B13EBFD-3744-4F9D-9480-185B5C70A903}" type="presOf" srcId="{EF4AD9C9-774E-4580-9EF9-A32F4DF2D9D9}" destId="{B373887B-425D-4854-896B-C3D19FD28B7E}" srcOrd="0" destOrd="0" presId="urn:microsoft.com/office/officeart/2005/8/layout/bProcess3"/>
    <dgm:cxn modelId="{43F47A9E-113C-416B-AAEA-7475B869F763}" type="presParOf" srcId="{F5E7B9DC-0C98-4F8C-9DF7-34F4837A6ED8}" destId="{AE2595A3-55E6-4588-AF8A-4F6F3ECA7CB4}" srcOrd="0" destOrd="0" presId="urn:microsoft.com/office/officeart/2005/8/layout/bProcess3"/>
    <dgm:cxn modelId="{CA9D913D-49DC-479E-9EE1-E86A17BD461C}" type="presParOf" srcId="{F5E7B9DC-0C98-4F8C-9DF7-34F4837A6ED8}" destId="{E6F3FAA0-1F18-4D94-888F-DA1D24B44B51}" srcOrd="1" destOrd="0" presId="urn:microsoft.com/office/officeart/2005/8/layout/bProcess3"/>
    <dgm:cxn modelId="{B88C05BD-F1D8-42FF-B472-732118DB17D0}" type="presParOf" srcId="{E6F3FAA0-1F18-4D94-888F-DA1D24B44B51}" destId="{ACE2B35A-2CF8-4B76-AFEE-E355E54A64B9}" srcOrd="0" destOrd="0" presId="urn:microsoft.com/office/officeart/2005/8/layout/bProcess3"/>
    <dgm:cxn modelId="{953FD774-196F-4610-9F19-84CCFA0988B3}" type="presParOf" srcId="{F5E7B9DC-0C98-4F8C-9DF7-34F4837A6ED8}" destId="{A0AFED3D-8F49-449B-BFB1-8F965C457D02}" srcOrd="2" destOrd="0" presId="urn:microsoft.com/office/officeart/2005/8/layout/bProcess3"/>
    <dgm:cxn modelId="{62314019-AD81-4BA8-A57F-950CB9CC749A}" type="presParOf" srcId="{F5E7B9DC-0C98-4F8C-9DF7-34F4837A6ED8}" destId="{62A9F63C-7770-45DC-938B-67B318D329D9}" srcOrd="3" destOrd="0" presId="urn:microsoft.com/office/officeart/2005/8/layout/bProcess3"/>
    <dgm:cxn modelId="{EAC5260B-7466-47BA-8631-EB9ED9738E4B}" type="presParOf" srcId="{62A9F63C-7770-45DC-938B-67B318D329D9}" destId="{93A70BC7-D07E-4837-82EF-8D8CAC3A0E1B}" srcOrd="0" destOrd="0" presId="urn:microsoft.com/office/officeart/2005/8/layout/bProcess3"/>
    <dgm:cxn modelId="{51E18AC3-83A8-4A0D-BBF8-36C2EBCF7E8D}" type="presParOf" srcId="{F5E7B9DC-0C98-4F8C-9DF7-34F4837A6ED8}" destId="{2DB67043-7AFF-408A-9654-0F830DC653DA}" srcOrd="4" destOrd="0" presId="urn:microsoft.com/office/officeart/2005/8/layout/bProcess3"/>
    <dgm:cxn modelId="{30E96D3D-03A4-4AC7-B1CE-20F38C70343B}" type="presParOf" srcId="{F5E7B9DC-0C98-4F8C-9DF7-34F4837A6ED8}" destId="{AA745FC0-FE97-4738-82C3-B5B237303790}" srcOrd="5" destOrd="0" presId="urn:microsoft.com/office/officeart/2005/8/layout/bProcess3"/>
    <dgm:cxn modelId="{0E998DE2-B844-4CFB-8FEE-31C323841894}" type="presParOf" srcId="{AA745FC0-FE97-4738-82C3-B5B237303790}" destId="{27C07EDF-8FC8-4FD2-B27F-1D09B6A8F652}" srcOrd="0" destOrd="0" presId="urn:microsoft.com/office/officeart/2005/8/layout/bProcess3"/>
    <dgm:cxn modelId="{631EC5BA-A822-4548-8BDB-48B5A1AD53D1}" type="presParOf" srcId="{F5E7B9DC-0C98-4F8C-9DF7-34F4837A6ED8}" destId="{B373887B-425D-4854-896B-C3D19FD28B7E}" srcOrd="6" destOrd="0" presId="urn:microsoft.com/office/officeart/2005/8/layout/bProcess3"/>
    <dgm:cxn modelId="{6519ECE0-83E0-478C-A207-4A80ED143628}" type="presParOf" srcId="{F5E7B9DC-0C98-4F8C-9DF7-34F4837A6ED8}" destId="{55B439B7-4191-4F71-9886-A21CF0F9E767}" srcOrd="7" destOrd="0" presId="urn:microsoft.com/office/officeart/2005/8/layout/bProcess3"/>
    <dgm:cxn modelId="{28F06692-FF19-4234-B8C4-B994B89912D4}" type="presParOf" srcId="{55B439B7-4191-4F71-9886-A21CF0F9E767}" destId="{49E6C3EE-5EBC-46CB-BD22-8FF7B6985E95}" srcOrd="0" destOrd="0" presId="urn:microsoft.com/office/officeart/2005/8/layout/bProcess3"/>
    <dgm:cxn modelId="{B0BABCF9-1E0B-4FD4-9AB5-FC2B17C15F39}" type="presParOf" srcId="{F5E7B9DC-0C98-4F8C-9DF7-34F4837A6ED8}" destId="{59D6B505-03AF-407C-A784-9A66763FD143}" srcOrd="8" destOrd="0" presId="urn:microsoft.com/office/officeart/2005/8/layout/bProcess3"/>
    <dgm:cxn modelId="{125CFF6F-07B8-42A8-A35C-7147647E4687}" type="presParOf" srcId="{F5E7B9DC-0C98-4F8C-9DF7-34F4837A6ED8}" destId="{53C6D4DD-A80F-4BE6-BF28-A469CF6CFD9C}" srcOrd="9" destOrd="0" presId="urn:microsoft.com/office/officeart/2005/8/layout/bProcess3"/>
    <dgm:cxn modelId="{DB87EC56-5B9E-435D-85EE-407B640E16AE}" type="presParOf" srcId="{53C6D4DD-A80F-4BE6-BF28-A469CF6CFD9C}" destId="{A47DE284-B35A-4B3B-A320-8FBAAD8E85F8}" srcOrd="0" destOrd="0" presId="urn:microsoft.com/office/officeart/2005/8/layout/bProcess3"/>
    <dgm:cxn modelId="{5D3DF811-6E68-4122-98D5-B61C2A34ECED}" type="presParOf" srcId="{F5E7B9DC-0C98-4F8C-9DF7-34F4837A6ED8}" destId="{B5793A94-7CBA-4880-BD24-AAF7E40AADE7}" srcOrd="10"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3FAA0-1F18-4D94-888F-DA1D24B44B51}">
      <dsp:nvSpPr>
        <dsp:cNvPr id="0" name=""/>
        <dsp:cNvSpPr/>
      </dsp:nvSpPr>
      <dsp:spPr>
        <a:xfrm>
          <a:off x="1839108" y="889562"/>
          <a:ext cx="385574" cy="91440"/>
        </a:xfrm>
        <a:custGeom>
          <a:avLst/>
          <a:gdLst/>
          <a:ahLst/>
          <a:cxnLst/>
          <a:rect l="0" t="0" r="0" b="0"/>
          <a:pathLst>
            <a:path>
              <a:moveTo>
                <a:pt x="0" y="45720"/>
              </a:moveTo>
              <a:lnTo>
                <a:pt x="385574"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2021491" y="933163"/>
        <a:ext cx="20808" cy="4238"/>
      </dsp:txXfrm>
    </dsp:sp>
    <dsp:sp modelId="{AE2595A3-55E6-4588-AF8A-4F6F3ECA7CB4}">
      <dsp:nvSpPr>
        <dsp:cNvPr id="0" name=""/>
        <dsp:cNvSpPr/>
      </dsp:nvSpPr>
      <dsp:spPr>
        <a:xfrm>
          <a:off x="0" y="383009"/>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Entrée</a:t>
          </a:r>
          <a:endParaRPr lang="en-CA" sz="110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Démarrer l’évaluation</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Choisir des dimensions ou le modèle complet</a:t>
          </a:r>
        </a:p>
      </dsp:txBody>
      <dsp:txXfrm>
        <a:off x="0" y="383009"/>
        <a:ext cx="1840908" cy="1104545"/>
      </dsp:txXfrm>
    </dsp:sp>
    <dsp:sp modelId="{62A9F63C-7770-45DC-938B-67B318D329D9}">
      <dsp:nvSpPr>
        <dsp:cNvPr id="0" name=""/>
        <dsp:cNvSpPr/>
      </dsp:nvSpPr>
      <dsp:spPr>
        <a:xfrm>
          <a:off x="4096191" y="889562"/>
          <a:ext cx="392808" cy="91440"/>
        </a:xfrm>
        <a:custGeom>
          <a:avLst/>
          <a:gdLst/>
          <a:ahLst/>
          <a:cxnLst/>
          <a:rect l="0" t="0" r="0" b="0"/>
          <a:pathLst>
            <a:path>
              <a:moveTo>
                <a:pt x="0" y="45720"/>
              </a:moveTo>
              <a:lnTo>
                <a:pt x="3928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4282010" y="933163"/>
        <a:ext cx="21170" cy="4238"/>
      </dsp:txXfrm>
    </dsp:sp>
    <dsp:sp modelId="{A0AFED3D-8F49-449B-BFB1-8F965C457D02}">
      <dsp:nvSpPr>
        <dsp:cNvPr id="0" name=""/>
        <dsp:cNvSpPr/>
      </dsp:nvSpPr>
      <dsp:spPr>
        <a:xfrm>
          <a:off x="2257083" y="383009"/>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Explorer les dimensions</a:t>
          </a:r>
          <a:endParaRPr lang="en-CA" sz="1100" b="0" i="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Descriptions en langage clair</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Importance de chaque dimension</a:t>
          </a:r>
        </a:p>
      </dsp:txBody>
      <dsp:txXfrm>
        <a:off x="2257083" y="383009"/>
        <a:ext cx="1840908" cy="1104545"/>
      </dsp:txXfrm>
    </dsp:sp>
    <dsp:sp modelId="{AA745FC0-FE97-4738-82C3-B5B237303790}">
      <dsp:nvSpPr>
        <dsp:cNvPr id="0" name=""/>
        <dsp:cNvSpPr/>
      </dsp:nvSpPr>
      <dsp:spPr>
        <a:xfrm>
          <a:off x="928462" y="1485754"/>
          <a:ext cx="4513392" cy="396619"/>
        </a:xfrm>
        <a:custGeom>
          <a:avLst/>
          <a:gdLst/>
          <a:ahLst/>
          <a:cxnLst/>
          <a:rect l="0" t="0" r="0" b="0"/>
          <a:pathLst>
            <a:path>
              <a:moveTo>
                <a:pt x="4513392" y="0"/>
              </a:moveTo>
              <a:lnTo>
                <a:pt x="4513392" y="215409"/>
              </a:lnTo>
              <a:lnTo>
                <a:pt x="0" y="215409"/>
              </a:lnTo>
              <a:lnTo>
                <a:pt x="0" y="39661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3071819" y="1681945"/>
        <a:ext cx="226678" cy="4238"/>
      </dsp:txXfrm>
    </dsp:sp>
    <dsp:sp modelId="{2DB67043-7AFF-408A-9654-0F830DC653DA}">
      <dsp:nvSpPr>
        <dsp:cNvPr id="0" name=""/>
        <dsp:cNvSpPr/>
      </dsp:nvSpPr>
      <dsp:spPr>
        <a:xfrm>
          <a:off x="4521400" y="383009"/>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Sélectionner des énoncés</a:t>
          </a:r>
          <a:endParaRPr lang="en-CA" sz="1100" b="0" i="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Navigation « cela nous ressemble »</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Niveau de maturité provisoire immédiat</a:t>
          </a:r>
        </a:p>
      </dsp:txBody>
      <dsp:txXfrm>
        <a:off x="4521400" y="383009"/>
        <a:ext cx="1840908" cy="1104545"/>
      </dsp:txXfrm>
    </dsp:sp>
    <dsp:sp modelId="{55B439B7-4191-4F71-9886-A21CF0F9E767}">
      <dsp:nvSpPr>
        <dsp:cNvPr id="0" name=""/>
        <dsp:cNvSpPr/>
      </dsp:nvSpPr>
      <dsp:spPr>
        <a:xfrm>
          <a:off x="1847116" y="2417516"/>
          <a:ext cx="377566" cy="91440"/>
        </a:xfrm>
        <a:custGeom>
          <a:avLst/>
          <a:gdLst/>
          <a:ahLst/>
          <a:cxnLst/>
          <a:rect l="0" t="0" r="0" b="0"/>
          <a:pathLst>
            <a:path>
              <a:moveTo>
                <a:pt x="0" y="49530"/>
              </a:moveTo>
              <a:lnTo>
                <a:pt x="205883" y="49530"/>
              </a:lnTo>
              <a:lnTo>
                <a:pt x="205883" y="45720"/>
              </a:lnTo>
              <a:lnTo>
                <a:pt x="37756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2025695" y="2461117"/>
        <a:ext cx="20409" cy="4238"/>
      </dsp:txXfrm>
    </dsp:sp>
    <dsp:sp modelId="{B373887B-425D-4854-896B-C3D19FD28B7E}">
      <dsp:nvSpPr>
        <dsp:cNvPr id="0" name=""/>
        <dsp:cNvSpPr/>
      </dsp:nvSpPr>
      <dsp:spPr>
        <a:xfrm>
          <a:off x="8008" y="1914774"/>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Questions de confirmation facultatives</a:t>
          </a:r>
          <a:endParaRPr lang="en-CA" sz="1100" b="0" i="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Vérification des preuves</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Ajustement du niveau, au besoin</a:t>
          </a:r>
        </a:p>
      </dsp:txBody>
      <dsp:txXfrm>
        <a:off x="8008" y="1914774"/>
        <a:ext cx="1840908" cy="1104545"/>
      </dsp:txXfrm>
    </dsp:sp>
    <dsp:sp modelId="{53C6D4DD-A80F-4BE6-BF28-A469CF6CFD9C}">
      <dsp:nvSpPr>
        <dsp:cNvPr id="0" name=""/>
        <dsp:cNvSpPr/>
      </dsp:nvSpPr>
      <dsp:spPr>
        <a:xfrm>
          <a:off x="4096191" y="2417516"/>
          <a:ext cx="392808" cy="91440"/>
        </a:xfrm>
        <a:custGeom>
          <a:avLst/>
          <a:gdLst/>
          <a:ahLst/>
          <a:cxnLst/>
          <a:rect l="0" t="0" r="0" b="0"/>
          <a:pathLst>
            <a:path>
              <a:moveTo>
                <a:pt x="0" y="45720"/>
              </a:moveTo>
              <a:lnTo>
                <a:pt x="3928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4282010" y="2461117"/>
        <a:ext cx="21170" cy="4238"/>
      </dsp:txXfrm>
    </dsp:sp>
    <dsp:sp modelId="{59D6B505-03AF-407C-A784-9A66763FD143}">
      <dsp:nvSpPr>
        <dsp:cNvPr id="0" name=""/>
        <dsp:cNvSpPr/>
      </dsp:nvSpPr>
      <dsp:spPr>
        <a:xfrm>
          <a:off x="2257083" y="1910963"/>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Résultats par dimension</a:t>
          </a:r>
          <a:endParaRPr lang="en-CA" sz="1100" b="0" i="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Niveau atteint</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État des preuves</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Risques et recommandations pour les prochaines étapes</a:t>
          </a:r>
        </a:p>
      </dsp:txBody>
      <dsp:txXfrm>
        <a:off x="2257083" y="1910963"/>
        <a:ext cx="1840908" cy="1104545"/>
      </dsp:txXfrm>
    </dsp:sp>
    <dsp:sp modelId="{B5793A94-7CBA-4880-BD24-AAF7E40AADE7}">
      <dsp:nvSpPr>
        <dsp:cNvPr id="0" name=""/>
        <dsp:cNvSpPr/>
      </dsp:nvSpPr>
      <dsp:spPr>
        <a:xfrm>
          <a:off x="4521400" y="1910963"/>
          <a:ext cx="1840908" cy="1104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1" i="0" kern="1200"/>
            <a:t>Autres résultats possibles</a:t>
          </a:r>
          <a:endParaRPr lang="en-CA" sz="1100" b="0" i="0" kern="1200"/>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Carte de maturité</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Domaines prioritaires</a:t>
          </a:r>
        </a:p>
        <a:p>
          <a:pPr marL="57150" lvl="1" indent="-57150" algn="l" defTabSz="444500">
            <a:lnSpc>
              <a:spcPct val="90000"/>
            </a:lnSpc>
            <a:spcBef>
              <a:spcPct val="0"/>
            </a:spcBef>
            <a:spcAft>
              <a:spcPct val="15000"/>
            </a:spcAft>
            <a:buFont typeface="Arial" panose="020B0604020202020204" pitchFamily="34" charset="0"/>
            <a:buChar char="•"/>
          </a:pPr>
          <a:r>
            <a:rPr lang="en-CA" sz="1000" b="0" i="0" kern="1200"/>
            <a:t>Feuille de route téléchargeable sur l’accessibilité</a:t>
          </a:r>
        </a:p>
      </dsp:txBody>
      <dsp:txXfrm>
        <a:off x="4521400" y="1910963"/>
        <a:ext cx="1840908" cy="110454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8c1f9f85e06380f05c5226c4306b07ef">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58c17b9ecd234a22846a2beda03ae92f"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Props1.xml><?xml version="1.0" encoding="utf-8"?>
<ds:datastoreItem xmlns:ds="http://schemas.openxmlformats.org/officeDocument/2006/customXml" ds:itemID="{169E4895-61A6-4560-A312-66F17E33737E}">
  <ds:schemaRefs>
    <ds:schemaRef ds:uri="http://schemas.microsoft.com/sharepoint/v3/contenttype/forms"/>
  </ds:schemaRefs>
</ds:datastoreItem>
</file>

<file path=customXml/itemProps2.xml><?xml version="1.0" encoding="utf-8"?>
<ds:datastoreItem xmlns:ds="http://schemas.openxmlformats.org/officeDocument/2006/customXml" ds:itemID="{FE693B41-E295-474D-8DE1-70A76C687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8312E-C4D5-4253-9D3F-BA5438418680}">
  <ds:schemaRefs>
    <ds:schemaRef ds:uri="http://schemas.openxmlformats.org/officeDocument/2006/bibliography"/>
  </ds:schemaRefs>
</ds:datastoreItem>
</file>

<file path=customXml/itemProps4.xml><?xml version="1.0" encoding="utf-8"?>
<ds:datastoreItem xmlns:ds="http://schemas.openxmlformats.org/officeDocument/2006/customXml" ds:itemID="{C04185CB-D499-4D47-BC8F-C509FFAE7E78}">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2962</TotalTime>
  <Pages>88</Pages>
  <Words>25190</Words>
  <Characters>151396</Characters>
  <Application>Microsoft Office Word</Application>
  <DocSecurity>0</DocSecurity>
  <Lines>2911</Lines>
  <Paragraphs>1154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175432</CharactersWithSpaces>
  <SharedDoc>false</SharedDoc>
  <HLinks>
    <vt:vector size="420" baseType="variant">
      <vt:variant>
        <vt:i4>2949153</vt:i4>
      </vt:variant>
      <vt:variant>
        <vt:i4>363</vt:i4>
      </vt:variant>
      <vt:variant>
        <vt:i4>0</vt:i4>
      </vt:variant>
      <vt:variant>
        <vt:i4>5</vt:i4>
      </vt:variant>
      <vt:variant>
        <vt:lpwstr>https://chatgpt.com/g/g-697a29a24ea48191938e54d2893b3db3-dif-specialist</vt:lpwstr>
      </vt:variant>
      <vt:variant>
        <vt:lpwstr/>
      </vt:variant>
      <vt:variant>
        <vt:i4>851998</vt:i4>
      </vt:variant>
      <vt:variant>
        <vt:i4>360</vt:i4>
      </vt:variant>
      <vt:variant>
        <vt:i4>0</vt:i4>
      </vt:variant>
      <vt:variant>
        <vt:i4>5</vt:i4>
      </vt:variant>
      <vt:variant>
        <vt:lpwstr>https://universaldesign.ie/education/continuous-professional-development</vt:lpwstr>
      </vt:variant>
      <vt:variant>
        <vt:lpwstr/>
      </vt:variant>
      <vt:variant>
        <vt:i4>5373973</vt:i4>
      </vt:variant>
      <vt:variant>
        <vt:i4>357</vt:i4>
      </vt:variant>
      <vt:variant>
        <vt:i4>0</vt:i4>
      </vt:variant>
      <vt:variant>
        <vt:i4>5</vt:i4>
      </vt:variant>
      <vt:variant>
        <vt:lpwstr>https://www.w3.org/WAI/WCAG22/quickref/?versions=2.1</vt:lpwstr>
      </vt:variant>
      <vt:variant>
        <vt:lpwstr/>
      </vt:variant>
      <vt:variant>
        <vt:i4>7667821</vt:i4>
      </vt:variant>
      <vt:variant>
        <vt:i4>354</vt:i4>
      </vt:variant>
      <vt:variant>
        <vt:i4>0</vt:i4>
      </vt:variant>
      <vt:variant>
        <vt:i4>5</vt:i4>
      </vt:variant>
      <vt:variant>
        <vt:lpwstr>https://snow.idrc.ocadu.ca/</vt:lpwstr>
      </vt:variant>
      <vt:variant>
        <vt:lpwstr/>
      </vt:variant>
      <vt:variant>
        <vt:i4>2031691</vt:i4>
      </vt:variant>
      <vt:variant>
        <vt:i4>351</vt:i4>
      </vt:variant>
      <vt:variant>
        <vt:i4>0</vt:i4>
      </vt:variant>
      <vt:variant>
        <vt:i4>5</vt:i4>
      </vt:variant>
      <vt:variant>
        <vt:lpwstr>https://handbook.floeproject.org/</vt:lpwstr>
      </vt:variant>
      <vt:variant>
        <vt:lpwstr/>
      </vt:variant>
      <vt:variant>
        <vt:i4>3276860</vt:i4>
      </vt:variant>
      <vt:variant>
        <vt:i4>348</vt:i4>
      </vt:variant>
      <vt:variant>
        <vt:i4>0</vt:i4>
      </vt:variant>
      <vt:variant>
        <vt:i4>5</vt:i4>
      </vt:variant>
      <vt:variant>
        <vt:lpwstr>https://scc-ccn.ca/standards/notices-of-intent/accessibility-standards-canada/canasc-32-equitable-communication</vt:lpwstr>
      </vt:variant>
      <vt:variant>
        <vt:lpwstr/>
      </vt:variant>
      <vt:variant>
        <vt:i4>4194320</vt:i4>
      </vt:variant>
      <vt:variant>
        <vt:i4>345</vt:i4>
      </vt:variant>
      <vt:variant>
        <vt:i4>0</vt:i4>
      </vt:variant>
      <vt:variant>
        <vt:i4>5</vt:i4>
      </vt:variant>
      <vt:variant>
        <vt:lpwstr>https://accessible.canada.ca/guidelines-creating-accessible-documents</vt:lpwstr>
      </vt:variant>
      <vt:variant>
        <vt:lpwstr/>
      </vt:variant>
      <vt:variant>
        <vt:i4>3080290</vt:i4>
      </vt:variant>
      <vt:variant>
        <vt:i4>342</vt:i4>
      </vt:variant>
      <vt:variant>
        <vt:i4>0</vt:i4>
      </vt:variant>
      <vt:variant>
        <vt:i4>5</vt:i4>
      </vt:variant>
      <vt:variant>
        <vt:lpwstr>https://accessible.canada.ca/creating-accessibility-standards/can-asc-312025-plain-language</vt:lpwstr>
      </vt:variant>
      <vt:variant>
        <vt:lpwstr/>
      </vt:variant>
      <vt:variant>
        <vt:i4>2162805</vt:i4>
      </vt:variant>
      <vt:variant>
        <vt:i4>339</vt:i4>
      </vt:variant>
      <vt:variant>
        <vt:i4>0</vt:i4>
      </vt:variant>
      <vt:variant>
        <vt:i4>5</vt:i4>
      </vt:variant>
      <vt:variant>
        <vt:lpwstr>https://udlguidelines.cast.org/</vt:lpwstr>
      </vt:variant>
      <vt:variant>
        <vt:lpwstr/>
      </vt:variant>
      <vt:variant>
        <vt:i4>1245268</vt:i4>
      </vt:variant>
      <vt:variant>
        <vt:i4>336</vt:i4>
      </vt:variant>
      <vt:variant>
        <vt:i4>0</vt:i4>
      </vt:variant>
      <vt:variant>
        <vt:i4>5</vt:i4>
      </vt:variant>
      <vt:variant>
        <vt:lpwstr>https://snow.idrc.ocadu.ca/articles/inclusive-design-for-learning-creating-flexible-and-adaptable-content-with-learners/</vt:lpwstr>
      </vt:variant>
      <vt:variant>
        <vt:lpwstr/>
      </vt:variant>
      <vt:variant>
        <vt:i4>4915202</vt:i4>
      </vt:variant>
      <vt:variant>
        <vt:i4>333</vt:i4>
      </vt:variant>
      <vt:variant>
        <vt:i4>0</vt:i4>
      </vt:variant>
      <vt:variant>
        <vt:i4>5</vt:i4>
      </vt:variant>
      <vt:variant>
        <vt:lpwstr>https://docs.google.com/spreadsheets/d/12OBVMrcSvNkebdWNR67MV-6r8epWznJlgfbglhQfRV0/edit?gid=1950270435</vt:lpwstr>
      </vt:variant>
      <vt:variant>
        <vt:lpwstr>gid=1950270435</vt:lpwstr>
      </vt:variant>
      <vt:variant>
        <vt:i4>2490408</vt:i4>
      </vt:variant>
      <vt:variant>
        <vt:i4>330</vt:i4>
      </vt:variant>
      <vt:variant>
        <vt:i4>0</vt:i4>
      </vt:variant>
      <vt:variant>
        <vt:i4>5</vt:i4>
      </vt:variant>
      <vt:variant>
        <vt:lpwstr>https://www.dcp.edu.gov.on.ca/en/curriculum</vt:lpwstr>
      </vt:variant>
      <vt:variant>
        <vt:lpwstr>secondary</vt:lpwstr>
      </vt:variant>
      <vt:variant>
        <vt:i4>8257620</vt:i4>
      </vt:variant>
      <vt:variant>
        <vt:i4>327</vt:i4>
      </vt:variant>
      <vt:variant>
        <vt:i4>0</vt:i4>
      </vt:variant>
      <vt:variant>
        <vt:i4>5</vt:i4>
      </vt:variant>
      <vt:variant>
        <vt:lpwstr/>
      </vt:variant>
      <vt:variant>
        <vt:lpwstr>_Six_guiding_practices</vt:lpwstr>
      </vt:variant>
      <vt:variant>
        <vt:i4>2424874</vt:i4>
      </vt:variant>
      <vt:variant>
        <vt:i4>324</vt:i4>
      </vt:variant>
      <vt:variant>
        <vt:i4>0</vt:i4>
      </vt:variant>
      <vt:variant>
        <vt:i4>5</vt:i4>
      </vt:variant>
      <vt:variant>
        <vt:lpwstr/>
      </vt:variant>
      <vt:variant>
        <vt:lpwstr>_About_the_core_1</vt:lpwstr>
      </vt:variant>
      <vt:variant>
        <vt:i4>4915202</vt:i4>
      </vt:variant>
      <vt:variant>
        <vt:i4>321</vt:i4>
      </vt:variant>
      <vt:variant>
        <vt:i4>0</vt:i4>
      </vt:variant>
      <vt:variant>
        <vt:i4>5</vt:i4>
      </vt:variant>
      <vt:variant>
        <vt:lpwstr>https://docs.google.com/spreadsheets/d/12OBVMrcSvNkebdWNR67MV-6r8epWznJlgfbglhQfRV0/edit?gid=1950270435</vt:lpwstr>
      </vt:variant>
      <vt:variant>
        <vt:lpwstr>gid=1950270435</vt:lpwstr>
      </vt:variant>
      <vt:variant>
        <vt:i4>7536697</vt:i4>
      </vt:variant>
      <vt:variant>
        <vt:i4>315</vt:i4>
      </vt:variant>
      <vt:variant>
        <vt:i4>0</vt:i4>
      </vt:variant>
      <vt:variant>
        <vt:i4>5</vt:i4>
      </vt:variant>
      <vt:variant>
        <vt:lpwstr>https://docs.google.com/spreadsheets/d/1pAe102v9g1rgapx78xLaAWJshTxSwL5GPg__qyUSqA0/edit?usp=sharing</vt:lpwstr>
      </vt:variant>
      <vt:variant>
        <vt:lpwstr/>
      </vt:variant>
      <vt:variant>
        <vt:i4>5111822</vt:i4>
      </vt:variant>
      <vt:variant>
        <vt:i4>312</vt:i4>
      </vt:variant>
      <vt:variant>
        <vt:i4>0</vt:i4>
      </vt:variant>
      <vt:variant>
        <vt:i4>5</vt:i4>
      </vt:variant>
      <vt:variant>
        <vt:lpwstr>https://youtu.be/BxCuY0T3rtQ</vt:lpwstr>
      </vt:variant>
      <vt:variant>
        <vt:lpwstr/>
      </vt:variant>
      <vt:variant>
        <vt:i4>1048606</vt:i4>
      </vt:variant>
      <vt:variant>
        <vt:i4>309</vt:i4>
      </vt:variant>
      <vt:variant>
        <vt:i4>0</vt:i4>
      </vt:variant>
      <vt:variant>
        <vt:i4>5</vt:i4>
      </vt:variant>
      <vt:variant>
        <vt:lpwstr>https://youtu.be/ZVUJfEbeBV8</vt:lpwstr>
      </vt:variant>
      <vt:variant>
        <vt:lpwstr/>
      </vt:variant>
      <vt:variant>
        <vt:i4>655452</vt:i4>
      </vt:variant>
      <vt:variant>
        <vt:i4>306</vt:i4>
      </vt:variant>
      <vt:variant>
        <vt:i4>0</vt:i4>
      </vt:variant>
      <vt:variant>
        <vt:i4>5</vt:i4>
      </vt:variant>
      <vt:variant>
        <vt:lpwstr>https://youtu.be/OVqQQ4FsrH0</vt:lpwstr>
      </vt:variant>
      <vt:variant>
        <vt:lpwstr/>
      </vt:variant>
      <vt:variant>
        <vt:i4>5898326</vt:i4>
      </vt:variant>
      <vt:variant>
        <vt:i4>303</vt:i4>
      </vt:variant>
      <vt:variant>
        <vt:i4>0</vt:i4>
      </vt:variant>
      <vt:variant>
        <vt:i4>5</vt:i4>
      </vt:variant>
      <vt:variant>
        <vt:lpwstr>https://www.liberatingstructures.com/1-1-2-4-all/</vt:lpwstr>
      </vt:variant>
      <vt:variant>
        <vt:lpwstr/>
      </vt:variant>
      <vt:variant>
        <vt:i4>5898250</vt:i4>
      </vt:variant>
      <vt:variant>
        <vt:i4>300</vt:i4>
      </vt:variant>
      <vt:variant>
        <vt:i4>0</vt:i4>
      </vt:variant>
      <vt:variant>
        <vt:i4>5</vt:i4>
      </vt:variant>
      <vt:variant>
        <vt:lpwstr>https://wecount.inclusivedesign.ca/rldn/</vt:lpwstr>
      </vt:variant>
      <vt:variant>
        <vt:lpwstr/>
      </vt:variant>
      <vt:variant>
        <vt:i4>1703993</vt:i4>
      </vt:variant>
      <vt:variant>
        <vt:i4>293</vt:i4>
      </vt:variant>
      <vt:variant>
        <vt:i4>0</vt:i4>
      </vt:variant>
      <vt:variant>
        <vt:i4>5</vt:i4>
      </vt:variant>
      <vt:variant>
        <vt:lpwstr/>
      </vt:variant>
      <vt:variant>
        <vt:lpwstr>_Toc225866819</vt:lpwstr>
      </vt:variant>
      <vt:variant>
        <vt:i4>1703993</vt:i4>
      </vt:variant>
      <vt:variant>
        <vt:i4>287</vt:i4>
      </vt:variant>
      <vt:variant>
        <vt:i4>0</vt:i4>
      </vt:variant>
      <vt:variant>
        <vt:i4>5</vt:i4>
      </vt:variant>
      <vt:variant>
        <vt:lpwstr/>
      </vt:variant>
      <vt:variant>
        <vt:lpwstr>_Toc225866818</vt:lpwstr>
      </vt:variant>
      <vt:variant>
        <vt:i4>1703993</vt:i4>
      </vt:variant>
      <vt:variant>
        <vt:i4>281</vt:i4>
      </vt:variant>
      <vt:variant>
        <vt:i4>0</vt:i4>
      </vt:variant>
      <vt:variant>
        <vt:i4>5</vt:i4>
      </vt:variant>
      <vt:variant>
        <vt:lpwstr/>
      </vt:variant>
      <vt:variant>
        <vt:lpwstr>_Toc225866817</vt:lpwstr>
      </vt:variant>
      <vt:variant>
        <vt:i4>1703993</vt:i4>
      </vt:variant>
      <vt:variant>
        <vt:i4>275</vt:i4>
      </vt:variant>
      <vt:variant>
        <vt:i4>0</vt:i4>
      </vt:variant>
      <vt:variant>
        <vt:i4>5</vt:i4>
      </vt:variant>
      <vt:variant>
        <vt:lpwstr/>
      </vt:variant>
      <vt:variant>
        <vt:lpwstr>_Toc225866816</vt:lpwstr>
      </vt:variant>
      <vt:variant>
        <vt:i4>1703993</vt:i4>
      </vt:variant>
      <vt:variant>
        <vt:i4>269</vt:i4>
      </vt:variant>
      <vt:variant>
        <vt:i4>0</vt:i4>
      </vt:variant>
      <vt:variant>
        <vt:i4>5</vt:i4>
      </vt:variant>
      <vt:variant>
        <vt:lpwstr/>
      </vt:variant>
      <vt:variant>
        <vt:lpwstr>_Toc225866815</vt:lpwstr>
      </vt:variant>
      <vt:variant>
        <vt:i4>1703993</vt:i4>
      </vt:variant>
      <vt:variant>
        <vt:i4>263</vt:i4>
      </vt:variant>
      <vt:variant>
        <vt:i4>0</vt:i4>
      </vt:variant>
      <vt:variant>
        <vt:i4>5</vt:i4>
      </vt:variant>
      <vt:variant>
        <vt:lpwstr/>
      </vt:variant>
      <vt:variant>
        <vt:lpwstr>_Toc225866814</vt:lpwstr>
      </vt:variant>
      <vt:variant>
        <vt:i4>1703993</vt:i4>
      </vt:variant>
      <vt:variant>
        <vt:i4>257</vt:i4>
      </vt:variant>
      <vt:variant>
        <vt:i4>0</vt:i4>
      </vt:variant>
      <vt:variant>
        <vt:i4>5</vt:i4>
      </vt:variant>
      <vt:variant>
        <vt:lpwstr/>
      </vt:variant>
      <vt:variant>
        <vt:lpwstr>_Toc225866813</vt:lpwstr>
      </vt:variant>
      <vt:variant>
        <vt:i4>1703993</vt:i4>
      </vt:variant>
      <vt:variant>
        <vt:i4>251</vt:i4>
      </vt:variant>
      <vt:variant>
        <vt:i4>0</vt:i4>
      </vt:variant>
      <vt:variant>
        <vt:i4>5</vt:i4>
      </vt:variant>
      <vt:variant>
        <vt:lpwstr/>
      </vt:variant>
      <vt:variant>
        <vt:lpwstr>_Toc225866812</vt:lpwstr>
      </vt:variant>
      <vt:variant>
        <vt:i4>1703993</vt:i4>
      </vt:variant>
      <vt:variant>
        <vt:i4>245</vt:i4>
      </vt:variant>
      <vt:variant>
        <vt:i4>0</vt:i4>
      </vt:variant>
      <vt:variant>
        <vt:i4>5</vt:i4>
      </vt:variant>
      <vt:variant>
        <vt:lpwstr/>
      </vt:variant>
      <vt:variant>
        <vt:lpwstr>_Toc225866811</vt:lpwstr>
      </vt:variant>
      <vt:variant>
        <vt:i4>1703993</vt:i4>
      </vt:variant>
      <vt:variant>
        <vt:i4>239</vt:i4>
      </vt:variant>
      <vt:variant>
        <vt:i4>0</vt:i4>
      </vt:variant>
      <vt:variant>
        <vt:i4>5</vt:i4>
      </vt:variant>
      <vt:variant>
        <vt:lpwstr/>
      </vt:variant>
      <vt:variant>
        <vt:lpwstr>_Toc225866810</vt:lpwstr>
      </vt:variant>
      <vt:variant>
        <vt:i4>1769529</vt:i4>
      </vt:variant>
      <vt:variant>
        <vt:i4>233</vt:i4>
      </vt:variant>
      <vt:variant>
        <vt:i4>0</vt:i4>
      </vt:variant>
      <vt:variant>
        <vt:i4>5</vt:i4>
      </vt:variant>
      <vt:variant>
        <vt:lpwstr/>
      </vt:variant>
      <vt:variant>
        <vt:lpwstr>_Toc225866809</vt:lpwstr>
      </vt:variant>
      <vt:variant>
        <vt:i4>1769529</vt:i4>
      </vt:variant>
      <vt:variant>
        <vt:i4>227</vt:i4>
      </vt:variant>
      <vt:variant>
        <vt:i4>0</vt:i4>
      </vt:variant>
      <vt:variant>
        <vt:i4>5</vt:i4>
      </vt:variant>
      <vt:variant>
        <vt:lpwstr/>
      </vt:variant>
      <vt:variant>
        <vt:lpwstr>_Toc225866808</vt:lpwstr>
      </vt:variant>
      <vt:variant>
        <vt:i4>1769529</vt:i4>
      </vt:variant>
      <vt:variant>
        <vt:i4>221</vt:i4>
      </vt:variant>
      <vt:variant>
        <vt:i4>0</vt:i4>
      </vt:variant>
      <vt:variant>
        <vt:i4>5</vt:i4>
      </vt:variant>
      <vt:variant>
        <vt:lpwstr/>
      </vt:variant>
      <vt:variant>
        <vt:lpwstr>_Toc225866807</vt:lpwstr>
      </vt:variant>
      <vt:variant>
        <vt:i4>1769529</vt:i4>
      </vt:variant>
      <vt:variant>
        <vt:i4>215</vt:i4>
      </vt:variant>
      <vt:variant>
        <vt:i4>0</vt:i4>
      </vt:variant>
      <vt:variant>
        <vt:i4>5</vt:i4>
      </vt:variant>
      <vt:variant>
        <vt:lpwstr/>
      </vt:variant>
      <vt:variant>
        <vt:lpwstr>_Toc225866806</vt:lpwstr>
      </vt:variant>
      <vt:variant>
        <vt:i4>1769529</vt:i4>
      </vt:variant>
      <vt:variant>
        <vt:i4>209</vt:i4>
      </vt:variant>
      <vt:variant>
        <vt:i4>0</vt:i4>
      </vt:variant>
      <vt:variant>
        <vt:i4>5</vt:i4>
      </vt:variant>
      <vt:variant>
        <vt:lpwstr/>
      </vt:variant>
      <vt:variant>
        <vt:lpwstr>_Toc225866805</vt:lpwstr>
      </vt:variant>
      <vt:variant>
        <vt:i4>1769529</vt:i4>
      </vt:variant>
      <vt:variant>
        <vt:i4>203</vt:i4>
      </vt:variant>
      <vt:variant>
        <vt:i4>0</vt:i4>
      </vt:variant>
      <vt:variant>
        <vt:i4>5</vt:i4>
      </vt:variant>
      <vt:variant>
        <vt:lpwstr/>
      </vt:variant>
      <vt:variant>
        <vt:lpwstr>_Toc225866804</vt:lpwstr>
      </vt:variant>
      <vt:variant>
        <vt:i4>1769529</vt:i4>
      </vt:variant>
      <vt:variant>
        <vt:i4>197</vt:i4>
      </vt:variant>
      <vt:variant>
        <vt:i4>0</vt:i4>
      </vt:variant>
      <vt:variant>
        <vt:i4>5</vt:i4>
      </vt:variant>
      <vt:variant>
        <vt:lpwstr/>
      </vt:variant>
      <vt:variant>
        <vt:lpwstr>_Toc225866803</vt:lpwstr>
      </vt:variant>
      <vt:variant>
        <vt:i4>1769529</vt:i4>
      </vt:variant>
      <vt:variant>
        <vt:i4>191</vt:i4>
      </vt:variant>
      <vt:variant>
        <vt:i4>0</vt:i4>
      </vt:variant>
      <vt:variant>
        <vt:i4>5</vt:i4>
      </vt:variant>
      <vt:variant>
        <vt:lpwstr/>
      </vt:variant>
      <vt:variant>
        <vt:lpwstr>_Toc225866802</vt:lpwstr>
      </vt:variant>
      <vt:variant>
        <vt:i4>1769529</vt:i4>
      </vt:variant>
      <vt:variant>
        <vt:i4>185</vt:i4>
      </vt:variant>
      <vt:variant>
        <vt:i4>0</vt:i4>
      </vt:variant>
      <vt:variant>
        <vt:i4>5</vt:i4>
      </vt:variant>
      <vt:variant>
        <vt:lpwstr/>
      </vt:variant>
      <vt:variant>
        <vt:lpwstr>_Toc225866801</vt:lpwstr>
      </vt:variant>
      <vt:variant>
        <vt:i4>1769529</vt:i4>
      </vt:variant>
      <vt:variant>
        <vt:i4>179</vt:i4>
      </vt:variant>
      <vt:variant>
        <vt:i4>0</vt:i4>
      </vt:variant>
      <vt:variant>
        <vt:i4>5</vt:i4>
      </vt:variant>
      <vt:variant>
        <vt:lpwstr/>
      </vt:variant>
      <vt:variant>
        <vt:lpwstr>_Toc225866800</vt:lpwstr>
      </vt:variant>
      <vt:variant>
        <vt:i4>1179702</vt:i4>
      </vt:variant>
      <vt:variant>
        <vt:i4>173</vt:i4>
      </vt:variant>
      <vt:variant>
        <vt:i4>0</vt:i4>
      </vt:variant>
      <vt:variant>
        <vt:i4>5</vt:i4>
      </vt:variant>
      <vt:variant>
        <vt:lpwstr/>
      </vt:variant>
      <vt:variant>
        <vt:lpwstr>_Toc225866799</vt:lpwstr>
      </vt:variant>
      <vt:variant>
        <vt:i4>1179702</vt:i4>
      </vt:variant>
      <vt:variant>
        <vt:i4>167</vt:i4>
      </vt:variant>
      <vt:variant>
        <vt:i4>0</vt:i4>
      </vt:variant>
      <vt:variant>
        <vt:i4>5</vt:i4>
      </vt:variant>
      <vt:variant>
        <vt:lpwstr/>
      </vt:variant>
      <vt:variant>
        <vt:lpwstr>_Toc225866798</vt:lpwstr>
      </vt:variant>
      <vt:variant>
        <vt:i4>1179702</vt:i4>
      </vt:variant>
      <vt:variant>
        <vt:i4>161</vt:i4>
      </vt:variant>
      <vt:variant>
        <vt:i4>0</vt:i4>
      </vt:variant>
      <vt:variant>
        <vt:i4>5</vt:i4>
      </vt:variant>
      <vt:variant>
        <vt:lpwstr/>
      </vt:variant>
      <vt:variant>
        <vt:lpwstr>_Toc225866797</vt:lpwstr>
      </vt:variant>
      <vt:variant>
        <vt:i4>1179702</vt:i4>
      </vt:variant>
      <vt:variant>
        <vt:i4>155</vt:i4>
      </vt:variant>
      <vt:variant>
        <vt:i4>0</vt:i4>
      </vt:variant>
      <vt:variant>
        <vt:i4>5</vt:i4>
      </vt:variant>
      <vt:variant>
        <vt:lpwstr/>
      </vt:variant>
      <vt:variant>
        <vt:lpwstr>_Toc225866796</vt:lpwstr>
      </vt:variant>
      <vt:variant>
        <vt:i4>1179702</vt:i4>
      </vt:variant>
      <vt:variant>
        <vt:i4>149</vt:i4>
      </vt:variant>
      <vt:variant>
        <vt:i4>0</vt:i4>
      </vt:variant>
      <vt:variant>
        <vt:i4>5</vt:i4>
      </vt:variant>
      <vt:variant>
        <vt:lpwstr/>
      </vt:variant>
      <vt:variant>
        <vt:lpwstr>_Toc225866795</vt:lpwstr>
      </vt:variant>
      <vt:variant>
        <vt:i4>1179702</vt:i4>
      </vt:variant>
      <vt:variant>
        <vt:i4>143</vt:i4>
      </vt:variant>
      <vt:variant>
        <vt:i4>0</vt:i4>
      </vt:variant>
      <vt:variant>
        <vt:i4>5</vt:i4>
      </vt:variant>
      <vt:variant>
        <vt:lpwstr/>
      </vt:variant>
      <vt:variant>
        <vt:lpwstr>_Toc225866794</vt:lpwstr>
      </vt:variant>
      <vt:variant>
        <vt:i4>1179702</vt:i4>
      </vt:variant>
      <vt:variant>
        <vt:i4>137</vt:i4>
      </vt:variant>
      <vt:variant>
        <vt:i4>0</vt:i4>
      </vt:variant>
      <vt:variant>
        <vt:i4>5</vt:i4>
      </vt:variant>
      <vt:variant>
        <vt:lpwstr/>
      </vt:variant>
      <vt:variant>
        <vt:lpwstr>_Toc225866793</vt:lpwstr>
      </vt:variant>
      <vt:variant>
        <vt:i4>1179702</vt:i4>
      </vt:variant>
      <vt:variant>
        <vt:i4>131</vt:i4>
      </vt:variant>
      <vt:variant>
        <vt:i4>0</vt:i4>
      </vt:variant>
      <vt:variant>
        <vt:i4>5</vt:i4>
      </vt:variant>
      <vt:variant>
        <vt:lpwstr/>
      </vt:variant>
      <vt:variant>
        <vt:lpwstr>_Toc225866792</vt:lpwstr>
      </vt:variant>
      <vt:variant>
        <vt:i4>1179702</vt:i4>
      </vt:variant>
      <vt:variant>
        <vt:i4>125</vt:i4>
      </vt:variant>
      <vt:variant>
        <vt:i4>0</vt:i4>
      </vt:variant>
      <vt:variant>
        <vt:i4>5</vt:i4>
      </vt:variant>
      <vt:variant>
        <vt:lpwstr/>
      </vt:variant>
      <vt:variant>
        <vt:lpwstr>_Toc225866791</vt:lpwstr>
      </vt:variant>
      <vt:variant>
        <vt:i4>1179702</vt:i4>
      </vt:variant>
      <vt:variant>
        <vt:i4>119</vt:i4>
      </vt:variant>
      <vt:variant>
        <vt:i4>0</vt:i4>
      </vt:variant>
      <vt:variant>
        <vt:i4>5</vt:i4>
      </vt:variant>
      <vt:variant>
        <vt:lpwstr/>
      </vt:variant>
      <vt:variant>
        <vt:lpwstr>_Toc225866790</vt:lpwstr>
      </vt:variant>
      <vt:variant>
        <vt:i4>1245238</vt:i4>
      </vt:variant>
      <vt:variant>
        <vt:i4>113</vt:i4>
      </vt:variant>
      <vt:variant>
        <vt:i4>0</vt:i4>
      </vt:variant>
      <vt:variant>
        <vt:i4>5</vt:i4>
      </vt:variant>
      <vt:variant>
        <vt:lpwstr/>
      </vt:variant>
      <vt:variant>
        <vt:lpwstr>_Toc225866789</vt:lpwstr>
      </vt:variant>
      <vt:variant>
        <vt:i4>1245238</vt:i4>
      </vt:variant>
      <vt:variant>
        <vt:i4>107</vt:i4>
      </vt:variant>
      <vt:variant>
        <vt:i4>0</vt:i4>
      </vt:variant>
      <vt:variant>
        <vt:i4>5</vt:i4>
      </vt:variant>
      <vt:variant>
        <vt:lpwstr/>
      </vt:variant>
      <vt:variant>
        <vt:lpwstr>_Toc225866788</vt:lpwstr>
      </vt:variant>
      <vt:variant>
        <vt:i4>1245238</vt:i4>
      </vt:variant>
      <vt:variant>
        <vt:i4>101</vt:i4>
      </vt:variant>
      <vt:variant>
        <vt:i4>0</vt:i4>
      </vt:variant>
      <vt:variant>
        <vt:i4>5</vt:i4>
      </vt:variant>
      <vt:variant>
        <vt:lpwstr/>
      </vt:variant>
      <vt:variant>
        <vt:lpwstr>_Toc225866787</vt:lpwstr>
      </vt:variant>
      <vt:variant>
        <vt:i4>1245238</vt:i4>
      </vt:variant>
      <vt:variant>
        <vt:i4>95</vt:i4>
      </vt:variant>
      <vt:variant>
        <vt:i4>0</vt:i4>
      </vt:variant>
      <vt:variant>
        <vt:i4>5</vt:i4>
      </vt:variant>
      <vt:variant>
        <vt:lpwstr/>
      </vt:variant>
      <vt:variant>
        <vt:lpwstr>_Toc225866786</vt:lpwstr>
      </vt:variant>
      <vt:variant>
        <vt:i4>1245238</vt:i4>
      </vt:variant>
      <vt:variant>
        <vt:i4>89</vt:i4>
      </vt:variant>
      <vt:variant>
        <vt:i4>0</vt:i4>
      </vt:variant>
      <vt:variant>
        <vt:i4>5</vt:i4>
      </vt:variant>
      <vt:variant>
        <vt:lpwstr/>
      </vt:variant>
      <vt:variant>
        <vt:lpwstr>_Toc225866785</vt:lpwstr>
      </vt:variant>
      <vt:variant>
        <vt:i4>1245238</vt:i4>
      </vt:variant>
      <vt:variant>
        <vt:i4>83</vt:i4>
      </vt:variant>
      <vt:variant>
        <vt:i4>0</vt:i4>
      </vt:variant>
      <vt:variant>
        <vt:i4>5</vt:i4>
      </vt:variant>
      <vt:variant>
        <vt:lpwstr/>
      </vt:variant>
      <vt:variant>
        <vt:lpwstr>_Toc225866784</vt:lpwstr>
      </vt:variant>
      <vt:variant>
        <vt:i4>1245238</vt:i4>
      </vt:variant>
      <vt:variant>
        <vt:i4>77</vt:i4>
      </vt:variant>
      <vt:variant>
        <vt:i4>0</vt:i4>
      </vt:variant>
      <vt:variant>
        <vt:i4>5</vt:i4>
      </vt:variant>
      <vt:variant>
        <vt:lpwstr/>
      </vt:variant>
      <vt:variant>
        <vt:lpwstr>_Toc225866783</vt:lpwstr>
      </vt:variant>
      <vt:variant>
        <vt:i4>1245238</vt:i4>
      </vt:variant>
      <vt:variant>
        <vt:i4>71</vt:i4>
      </vt:variant>
      <vt:variant>
        <vt:i4>0</vt:i4>
      </vt:variant>
      <vt:variant>
        <vt:i4>5</vt:i4>
      </vt:variant>
      <vt:variant>
        <vt:lpwstr/>
      </vt:variant>
      <vt:variant>
        <vt:lpwstr>_Toc225866782</vt:lpwstr>
      </vt:variant>
      <vt:variant>
        <vt:i4>1245238</vt:i4>
      </vt:variant>
      <vt:variant>
        <vt:i4>65</vt:i4>
      </vt:variant>
      <vt:variant>
        <vt:i4>0</vt:i4>
      </vt:variant>
      <vt:variant>
        <vt:i4>5</vt:i4>
      </vt:variant>
      <vt:variant>
        <vt:lpwstr/>
      </vt:variant>
      <vt:variant>
        <vt:lpwstr>_Toc225866781</vt:lpwstr>
      </vt:variant>
      <vt:variant>
        <vt:i4>1245238</vt:i4>
      </vt:variant>
      <vt:variant>
        <vt:i4>59</vt:i4>
      </vt:variant>
      <vt:variant>
        <vt:i4>0</vt:i4>
      </vt:variant>
      <vt:variant>
        <vt:i4>5</vt:i4>
      </vt:variant>
      <vt:variant>
        <vt:lpwstr/>
      </vt:variant>
      <vt:variant>
        <vt:lpwstr>_Toc225866780</vt:lpwstr>
      </vt:variant>
      <vt:variant>
        <vt:i4>1835062</vt:i4>
      </vt:variant>
      <vt:variant>
        <vt:i4>53</vt:i4>
      </vt:variant>
      <vt:variant>
        <vt:i4>0</vt:i4>
      </vt:variant>
      <vt:variant>
        <vt:i4>5</vt:i4>
      </vt:variant>
      <vt:variant>
        <vt:lpwstr/>
      </vt:variant>
      <vt:variant>
        <vt:lpwstr>_Toc225866779</vt:lpwstr>
      </vt:variant>
      <vt:variant>
        <vt:i4>1835062</vt:i4>
      </vt:variant>
      <vt:variant>
        <vt:i4>47</vt:i4>
      </vt:variant>
      <vt:variant>
        <vt:i4>0</vt:i4>
      </vt:variant>
      <vt:variant>
        <vt:i4>5</vt:i4>
      </vt:variant>
      <vt:variant>
        <vt:lpwstr/>
      </vt:variant>
      <vt:variant>
        <vt:lpwstr>_Toc225866778</vt:lpwstr>
      </vt:variant>
      <vt:variant>
        <vt:i4>1835062</vt:i4>
      </vt:variant>
      <vt:variant>
        <vt:i4>41</vt:i4>
      </vt:variant>
      <vt:variant>
        <vt:i4>0</vt:i4>
      </vt:variant>
      <vt:variant>
        <vt:i4>5</vt:i4>
      </vt:variant>
      <vt:variant>
        <vt:lpwstr/>
      </vt:variant>
      <vt:variant>
        <vt:lpwstr>_Toc225866777</vt:lpwstr>
      </vt:variant>
      <vt:variant>
        <vt:i4>1835062</vt:i4>
      </vt:variant>
      <vt:variant>
        <vt:i4>35</vt:i4>
      </vt:variant>
      <vt:variant>
        <vt:i4>0</vt:i4>
      </vt:variant>
      <vt:variant>
        <vt:i4>5</vt:i4>
      </vt:variant>
      <vt:variant>
        <vt:lpwstr/>
      </vt:variant>
      <vt:variant>
        <vt:lpwstr>_Toc225866776</vt:lpwstr>
      </vt:variant>
      <vt:variant>
        <vt:i4>1835062</vt:i4>
      </vt:variant>
      <vt:variant>
        <vt:i4>29</vt:i4>
      </vt:variant>
      <vt:variant>
        <vt:i4>0</vt:i4>
      </vt:variant>
      <vt:variant>
        <vt:i4>5</vt:i4>
      </vt:variant>
      <vt:variant>
        <vt:lpwstr/>
      </vt:variant>
      <vt:variant>
        <vt:lpwstr>_Toc225866775</vt:lpwstr>
      </vt:variant>
      <vt:variant>
        <vt:i4>1835062</vt:i4>
      </vt:variant>
      <vt:variant>
        <vt:i4>23</vt:i4>
      </vt:variant>
      <vt:variant>
        <vt:i4>0</vt:i4>
      </vt:variant>
      <vt:variant>
        <vt:i4>5</vt:i4>
      </vt:variant>
      <vt:variant>
        <vt:lpwstr/>
      </vt:variant>
      <vt:variant>
        <vt:lpwstr>_Toc225866774</vt:lpwstr>
      </vt:variant>
      <vt:variant>
        <vt:i4>1835062</vt:i4>
      </vt:variant>
      <vt:variant>
        <vt:i4>17</vt:i4>
      </vt:variant>
      <vt:variant>
        <vt:i4>0</vt:i4>
      </vt:variant>
      <vt:variant>
        <vt:i4>5</vt:i4>
      </vt:variant>
      <vt:variant>
        <vt:lpwstr/>
      </vt:variant>
      <vt:variant>
        <vt:lpwstr>_Toc225866773</vt:lpwstr>
      </vt:variant>
      <vt:variant>
        <vt:i4>1835062</vt:i4>
      </vt:variant>
      <vt:variant>
        <vt:i4>11</vt:i4>
      </vt:variant>
      <vt:variant>
        <vt:i4>0</vt:i4>
      </vt:variant>
      <vt:variant>
        <vt:i4>5</vt:i4>
      </vt:variant>
      <vt:variant>
        <vt:lpwstr/>
      </vt:variant>
      <vt:variant>
        <vt:lpwstr>_Toc225866772</vt:lpwstr>
      </vt:variant>
      <vt:variant>
        <vt:i4>1835062</vt:i4>
      </vt:variant>
      <vt:variant>
        <vt:i4>5</vt:i4>
      </vt:variant>
      <vt:variant>
        <vt:i4>0</vt:i4>
      </vt:variant>
      <vt:variant>
        <vt:i4>5</vt:i4>
      </vt:variant>
      <vt:variant>
        <vt:lpwstr/>
      </vt:variant>
      <vt:variant>
        <vt:lpwstr>_Toc225866771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479</cp:revision>
  <dcterms:created xsi:type="dcterms:W3CDTF">2026-03-31T23:29:00Z</dcterms:created>
  <dcterms:modified xsi:type="dcterms:W3CDTF">2026-06-02T20:27:00Z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y fmtid="{D5CDD505-2E9C-101B-9397-08002B2CF9AE}" pid="4" name="GrammarlyDocumentId">
    <vt:lpwstr>6e7b9a57cd12783961de7fe85c135f36bfd8663bb17fa8003e4bad484892bbb2</vt:lpwstr>
  </property>
</Properties>
</file>